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B2" w:rsidRDefault="005F12B2">
      <w:pPr>
        <w:spacing w:after="0"/>
        <w:ind w:left="-720" w:right="30"/>
        <w:jc w:val="both"/>
      </w:pPr>
      <w:bookmarkStart w:id="0" w:name="_GoBack"/>
      <w:bookmarkEnd w:id="0"/>
    </w:p>
    <w:tbl>
      <w:tblPr>
        <w:tblStyle w:val="TableGrid"/>
        <w:tblW w:w="10434" w:type="dxa"/>
        <w:tblInd w:w="-29" w:type="dxa"/>
        <w:tblCellMar>
          <w:top w:w="4" w:type="dxa"/>
          <w:left w:w="29" w:type="dxa"/>
        </w:tblCellMar>
        <w:tblLook w:val="04A0" w:firstRow="1" w:lastRow="0" w:firstColumn="1" w:lastColumn="0" w:noHBand="0" w:noVBand="1"/>
      </w:tblPr>
      <w:tblGrid>
        <w:gridCol w:w="1164"/>
        <w:gridCol w:w="141"/>
        <w:gridCol w:w="425"/>
        <w:gridCol w:w="566"/>
        <w:gridCol w:w="263"/>
        <w:gridCol w:w="165"/>
        <w:gridCol w:w="139"/>
        <w:gridCol w:w="569"/>
        <w:gridCol w:w="1275"/>
        <w:gridCol w:w="508"/>
        <w:gridCol w:w="1476"/>
        <w:gridCol w:w="1259"/>
        <w:gridCol w:w="587"/>
        <w:gridCol w:w="1897"/>
      </w:tblGrid>
      <w:tr w:rsidR="005F12B2">
        <w:trPr>
          <w:trHeight w:val="518"/>
        </w:trPr>
        <w:tc>
          <w:tcPr>
            <w:tcW w:w="10434" w:type="dxa"/>
            <w:gridSpan w:val="1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5F12B2" w:rsidRDefault="00155281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Sylabus przedmiotu / modułu kształcenia </w:t>
            </w:r>
          </w:p>
        </w:tc>
      </w:tr>
      <w:tr w:rsidR="005F12B2">
        <w:trPr>
          <w:trHeight w:val="521"/>
        </w:trPr>
        <w:tc>
          <w:tcPr>
            <w:tcW w:w="47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  <w:b/>
              </w:rPr>
              <w:t>Nazwa przedmiotu/modułu kształcenia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57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2B2" w:rsidRDefault="00155281">
            <w:pPr>
              <w:ind w:left="4"/>
            </w:pPr>
            <w:r>
              <w:rPr>
                <w:rFonts w:ascii="Arial" w:eastAsia="Arial" w:hAnsi="Arial" w:cs="Arial"/>
              </w:rPr>
              <w:t xml:space="preserve">Centralne organy administracji rządowej w zakresie bezpieczeństwa publicznego </w:t>
            </w:r>
          </w:p>
        </w:tc>
      </w:tr>
      <w:tr w:rsidR="005F12B2" w:rsidRPr="00F55301">
        <w:trPr>
          <w:trHeight w:val="468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Nazwa w języku angielskim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2B2" w:rsidRPr="00155281" w:rsidRDefault="00155281">
            <w:pPr>
              <w:ind w:left="2"/>
              <w:rPr>
                <w:lang w:val="en-US"/>
              </w:rPr>
            </w:pPr>
            <w:r w:rsidRPr="00155281">
              <w:rPr>
                <w:rFonts w:ascii="Arial" w:eastAsia="Arial" w:hAnsi="Arial" w:cs="Arial"/>
                <w:lang w:val="en-US"/>
              </w:rPr>
              <w:t xml:space="preserve">The central government bodies in the field of public safety </w:t>
            </w:r>
          </w:p>
        </w:tc>
      </w:tr>
      <w:tr w:rsidR="005F12B2">
        <w:trPr>
          <w:trHeight w:val="470"/>
        </w:trPr>
        <w:tc>
          <w:tcPr>
            <w:tcW w:w="22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  <w:b/>
              </w:rPr>
              <w:t>Język wykładowy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81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2B2" w:rsidRDefault="00155281">
            <w:pPr>
              <w:ind w:left="2"/>
            </w:pPr>
            <w:r>
              <w:rPr>
                <w:rFonts w:ascii="Arial" w:eastAsia="Arial" w:hAnsi="Arial" w:cs="Arial"/>
              </w:rPr>
              <w:t xml:space="preserve">Język polski </w:t>
            </w:r>
          </w:p>
        </w:tc>
      </w:tr>
      <w:tr w:rsidR="005F12B2">
        <w:trPr>
          <w:trHeight w:val="468"/>
        </w:trPr>
        <w:tc>
          <w:tcPr>
            <w:tcW w:w="66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Kierunek studiów, dla którego przedmiot jest oferowany: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2B2" w:rsidRDefault="00155281">
            <w:pPr>
              <w:ind w:left="4"/>
            </w:pPr>
            <w:r>
              <w:rPr>
                <w:rFonts w:ascii="Arial" w:eastAsia="Arial" w:hAnsi="Arial" w:cs="Arial"/>
              </w:rPr>
              <w:t xml:space="preserve">Administracja </w:t>
            </w:r>
          </w:p>
        </w:tc>
      </w:tr>
      <w:tr w:rsidR="005F12B2">
        <w:trPr>
          <w:trHeight w:val="469"/>
        </w:trPr>
        <w:tc>
          <w:tcPr>
            <w:tcW w:w="27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Jednostka realizująca  </w:t>
            </w:r>
          </w:p>
        </w:tc>
        <w:tc>
          <w:tcPr>
            <w:tcW w:w="77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2B2" w:rsidRDefault="00F55301" w:rsidP="00F55301">
            <w:pPr>
              <w:ind w:left="2"/>
            </w:pPr>
            <w:r>
              <w:rPr>
                <w:rFonts w:ascii="Arial" w:eastAsia="Arial" w:hAnsi="Arial" w:cs="Arial"/>
              </w:rPr>
              <w:t xml:space="preserve"> Katedra Administracji i Zarządzania Publicznego</w:t>
            </w:r>
          </w:p>
        </w:tc>
      </w:tr>
      <w:tr w:rsidR="005F12B2">
        <w:trPr>
          <w:trHeight w:val="469"/>
        </w:trPr>
        <w:tc>
          <w:tcPr>
            <w:tcW w:w="79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Rodzaj przedmiotu/modułu kształcenia (obowiązkowy/fakultatywny)Ś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2B2" w:rsidRDefault="00155281">
            <w:pPr>
              <w:ind w:left="4"/>
            </w:pPr>
            <w:r>
              <w:rPr>
                <w:rFonts w:ascii="Arial" w:eastAsia="Arial" w:hAnsi="Arial" w:cs="Arial"/>
              </w:rPr>
              <w:t xml:space="preserve">Fakultatywny </w:t>
            </w:r>
          </w:p>
        </w:tc>
      </w:tr>
      <w:tr w:rsidR="005F12B2">
        <w:trPr>
          <w:trHeight w:val="469"/>
        </w:trPr>
        <w:tc>
          <w:tcPr>
            <w:tcW w:w="79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Poziom modułu kształcenia (np. pierwszego lub drugiego stopnia)Ś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2B2" w:rsidRDefault="00155281">
            <w:pPr>
              <w:ind w:left="4"/>
            </w:pPr>
            <w:r>
              <w:rPr>
                <w:rFonts w:ascii="Arial" w:eastAsia="Arial" w:hAnsi="Arial" w:cs="Arial"/>
              </w:rPr>
              <w:t xml:space="preserve">drugiego stopnia </w:t>
            </w:r>
          </w:p>
        </w:tc>
      </w:tr>
      <w:tr w:rsidR="005F12B2">
        <w:trPr>
          <w:trHeight w:val="469"/>
        </w:trPr>
        <w:tc>
          <w:tcPr>
            <w:tcW w:w="1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Rok studiów: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7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2B2" w:rsidRDefault="00155281">
            <w:pPr>
              <w:ind w:left="2"/>
            </w:pPr>
            <w:r>
              <w:rPr>
                <w:rFonts w:ascii="Arial" w:eastAsia="Arial" w:hAnsi="Arial" w:cs="Arial"/>
              </w:rPr>
              <w:t xml:space="preserve">II </w:t>
            </w:r>
          </w:p>
        </w:tc>
      </w:tr>
      <w:tr w:rsidR="005F12B2">
        <w:trPr>
          <w:trHeight w:val="469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Semestr: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2B2" w:rsidRDefault="00155281">
            <w:pPr>
              <w:ind w:left="2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</w:tr>
      <w:tr w:rsidR="005F12B2">
        <w:trPr>
          <w:trHeight w:val="470"/>
        </w:trPr>
        <w:tc>
          <w:tcPr>
            <w:tcW w:w="2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Liczba punktów ECTS: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2B2" w:rsidRDefault="00155281">
            <w:pPr>
              <w:ind w:left="4"/>
            </w:pPr>
            <w:r>
              <w:rPr>
                <w:rFonts w:ascii="Arial" w:eastAsia="Arial" w:hAnsi="Arial" w:cs="Arial"/>
              </w:rPr>
              <w:t xml:space="preserve">6 </w:t>
            </w:r>
          </w:p>
        </w:tc>
      </w:tr>
      <w:tr w:rsidR="005F12B2">
        <w:trPr>
          <w:trHeight w:val="468"/>
        </w:trPr>
        <w:tc>
          <w:tcPr>
            <w:tcW w:w="52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  <w:b/>
              </w:rPr>
              <w:t>Imię i nazwisko koordynatora przedmiotu</w:t>
            </w:r>
          </w:p>
        </w:tc>
        <w:tc>
          <w:tcPr>
            <w:tcW w:w="5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2B2" w:rsidRDefault="00F55301">
            <w:pPr>
              <w:ind w:left="2"/>
            </w:pPr>
            <w:r>
              <w:rPr>
                <w:rFonts w:ascii="Arial" w:eastAsia="Arial" w:hAnsi="Arial" w:cs="Arial"/>
              </w:rPr>
              <w:t>Dr Łukasz Święcicki</w:t>
            </w:r>
            <w:r w:rsidR="00155281">
              <w:rPr>
                <w:rFonts w:ascii="Arial" w:eastAsia="Arial" w:hAnsi="Arial" w:cs="Arial"/>
              </w:rPr>
              <w:t xml:space="preserve"> </w:t>
            </w:r>
          </w:p>
        </w:tc>
      </w:tr>
      <w:tr w:rsidR="005F12B2">
        <w:trPr>
          <w:trHeight w:val="469"/>
        </w:trPr>
        <w:tc>
          <w:tcPr>
            <w:tcW w:w="52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Imię i nazwisko prowadzących zajęcia </w:t>
            </w:r>
          </w:p>
        </w:tc>
        <w:tc>
          <w:tcPr>
            <w:tcW w:w="5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2B2" w:rsidRDefault="00155281" w:rsidP="00F55301">
            <w:pPr>
              <w:ind w:left="2"/>
            </w:pPr>
            <w:r>
              <w:rPr>
                <w:rFonts w:ascii="Arial" w:eastAsia="Arial" w:hAnsi="Arial" w:cs="Arial"/>
              </w:rPr>
              <w:t xml:space="preserve">Dr </w:t>
            </w:r>
            <w:r w:rsidR="00F55301">
              <w:rPr>
                <w:rFonts w:ascii="Arial" w:eastAsia="Arial" w:hAnsi="Arial" w:cs="Arial"/>
              </w:rPr>
              <w:t>Łukasz Święcicki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F12B2">
        <w:trPr>
          <w:trHeight w:val="2037"/>
        </w:trPr>
        <w:tc>
          <w:tcPr>
            <w:tcW w:w="52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  <w:b/>
              </w:rPr>
              <w:t>Założenia i cele przedmiotu: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F12B2" w:rsidRDefault="00155281">
            <w:pPr>
              <w:numPr>
                <w:ilvl w:val="0"/>
                <w:numId w:val="1"/>
              </w:numPr>
              <w:spacing w:line="239" w:lineRule="auto"/>
              <w:ind w:right="30" w:hanging="348"/>
              <w:jc w:val="both"/>
            </w:pPr>
            <w:r>
              <w:rPr>
                <w:rFonts w:ascii="Arial" w:eastAsia="Arial" w:hAnsi="Arial" w:cs="Arial"/>
              </w:rPr>
              <w:t xml:space="preserve">Przekazanie studentom wiedzy dotyczącej funkcji, struktury, zadaniami i metodami działań centralnych organów administracji rządowej oraz podmiotów im podległych związanych z zapewnieniem bezpieczeństwa publicznego państwa.  </w:t>
            </w:r>
          </w:p>
          <w:p w:rsidR="005F12B2" w:rsidRDefault="00155281">
            <w:pPr>
              <w:numPr>
                <w:ilvl w:val="0"/>
                <w:numId w:val="1"/>
              </w:numPr>
              <w:ind w:right="30" w:hanging="348"/>
              <w:jc w:val="both"/>
            </w:pPr>
            <w:r>
              <w:rPr>
                <w:rFonts w:ascii="Arial" w:eastAsia="Arial" w:hAnsi="Arial" w:cs="Arial"/>
              </w:rPr>
              <w:t xml:space="preserve">Przygotowanie do praktycznego zastosowania zdobytej wiedzy. </w:t>
            </w:r>
          </w:p>
        </w:tc>
      </w:tr>
      <w:tr w:rsidR="005F12B2">
        <w:trPr>
          <w:trHeight w:val="463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Symbol efektu </w:t>
            </w:r>
          </w:p>
        </w:tc>
        <w:tc>
          <w:tcPr>
            <w:tcW w:w="7373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Efekty kształcenia 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r>
              <w:rPr>
                <w:rFonts w:ascii="Arial" w:eastAsia="Arial" w:hAnsi="Arial" w:cs="Arial"/>
                <w:b/>
              </w:rPr>
              <w:t xml:space="preserve">Symbol efektu kierunkowego </w:t>
            </w:r>
          </w:p>
        </w:tc>
      </w:tr>
      <w:tr w:rsidR="005F12B2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F12B2" w:rsidRDefault="005F12B2"/>
        </w:tc>
        <w:tc>
          <w:tcPr>
            <w:tcW w:w="7373" w:type="dxa"/>
            <w:gridSpan w:val="1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</w:tcPr>
          <w:p w:rsidR="005F12B2" w:rsidRDefault="0015528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WIEDZA </w:t>
            </w:r>
          </w:p>
          <w:p w:rsidR="005F12B2" w:rsidRDefault="00155281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Student: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F12B2" w:rsidRDefault="005F12B2"/>
        </w:tc>
      </w:tr>
      <w:tr w:rsidR="005F12B2">
        <w:trPr>
          <w:trHeight w:val="515"/>
        </w:trPr>
        <w:tc>
          <w:tcPr>
            <w:tcW w:w="1164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F12B2" w:rsidRDefault="0015528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W_01 </w:t>
            </w:r>
          </w:p>
        </w:tc>
        <w:tc>
          <w:tcPr>
            <w:tcW w:w="7373" w:type="dxa"/>
            <w:gridSpan w:val="12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F12B2" w:rsidRDefault="00155281">
            <w:pPr>
              <w:ind w:left="1" w:right="613"/>
              <w:jc w:val="both"/>
            </w:pPr>
            <w:r>
              <w:rPr>
                <w:rFonts w:ascii="Arial" w:eastAsia="Arial" w:hAnsi="Arial" w:cs="Arial"/>
              </w:rPr>
              <w:t>ma wiedzę o centralnych organach administracji rządowej w zakresie bezpieczeństwa publicznego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F12B2" w:rsidRDefault="00155281">
            <w:pPr>
              <w:ind w:right="28"/>
              <w:jc w:val="center"/>
            </w:pPr>
            <w:r>
              <w:rPr>
                <w:rFonts w:ascii="Arial" w:eastAsia="Arial" w:hAnsi="Arial" w:cs="Arial"/>
              </w:rPr>
              <w:t xml:space="preserve">K_W02 </w:t>
            </w:r>
          </w:p>
          <w:p w:rsidR="005F12B2" w:rsidRDefault="00155281">
            <w:pPr>
              <w:ind w:left="3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F12B2">
        <w:trPr>
          <w:trHeight w:val="295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F12B2" w:rsidRDefault="0015528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W_02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</w:rPr>
              <w:t>zna zadania i kompetencje centralnych organów administracji rządowej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F12B2" w:rsidRDefault="00155281">
            <w:pPr>
              <w:ind w:right="28"/>
              <w:jc w:val="center"/>
            </w:pPr>
            <w:r>
              <w:rPr>
                <w:rFonts w:ascii="Arial" w:eastAsia="Arial" w:hAnsi="Arial" w:cs="Arial"/>
              </w:rPr>
              <w:t xml:space="preserve">K_W03 </w:t>
            </w:r>
          </w:p>
        </w:tc>
      </w:tr>
      <w:tr w:rsidR="005F12B2">
        <w:trPr>
          <w:trHeight w:val="512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F12B2" w:rsidRDefault="0015528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W_03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F12B2" w:rsidRDefault="00155281">
            <w:pPr>
              <w:ind w:left="1" w:right="200"/>
            </w:pPr>
            <w:r>
              <w:rPr>
                <w:rFonts w:ascii="Arial" w:eastAsia="Arial" w:hAnsi="Arial" w:cs="Arial"/>
              </w:rPr>
              <w:t xml:space="preserve">zna zasady kreowania systemu bezpieczeństwa publicznego na szczeblu centralnym 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F12B2" w:rsidRDefault="00155281">
            <w:pPr>
              <w:ind w:right="28"/>
              <w:jc w:val="center"/>
            </w:pPr>
            <w:r>
              <w:rPr>
                <w:rFonts w:ascii="Arial" w:eastAsia="Arial" w:hAnsi="Arial" w:cs="Arial"/>
              </w:rPr>
              <w:t xml:space="preserve">K_W16 </w:t>
            </w:r>
          </w:p>
        </w:tc>
      </w:tr>
      <w:tr w:rsidR="005F12B2">
        <w:trPr>
          <w:trHeight w:val="510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pPr>
              <w:ind w:left="3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</w:tcPr>
          <w:p w:rsidR="005F12B2" w:rsidRDefault="00155281">
            <w:pPr>
              <w:ind w:right="3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UMIEJ TNO CI </w:t>
            </w:r>
          </w:p>
          <w:p w:rsidR="005F12B2" w:rsidRDefault="00155281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Student: 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pPr>
              <w:ind w:left="3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F12B2">
        <w:trPr>
          <w:trHeight w:val="512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F12B2" w:rsidRDefault="00155281">
            <w:pPr>
              <w:ind w:right="3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U_01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</w:rPr>
              <w:t xml:space="preserve">potrafi właściwie diagnozować i analizować zagrożenia bezpieczeństwa publicznego w skali ogólnokrajowej 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F12B2" w:rsidRDefault="00155281">
            <w:pPr>
              <w:ind w:right="28"/>
              <w:jc w:val="center"/>
            </w:pPr>
            <w:r>
              <w:rPr>
                <w:rFonts w:ascii="Arial" w:eastAsia="Arial" w:hAnsi="Arial" w:cs="Arial"/>
              </w:rPr>
              <w:t xml:space="preserve">K_U01 </w:t>
            </w:r>
          </w:p>
        </w:tc>
      </w:tr>
      <w:tr w:rsidR="005F12B2">
        <w:trPr>
          <w:trHeight w:val="512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F12B2" w:rsidRDefault="00155281">
            <w:pPr>
              <w:ind w:right="3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U_02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</w:rPr>
              <w:t xml:space="preserve">potrafi prawidłowo określić podmiot właściwy do zwalczania konkretnego zagrożenia bezpieczeństwa publicznego 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F12B2" w:rsidRDefault="00155281">
            <w:pPr>
              <w:ind w:right="28"/>
              <w:jc w:val="center"/>
            </w:pPr>
            <w:r>
              <w:rPr>
                <w:rFonts w:ascii="Arial" w:eastAsia="Arial" w:hAnsi="Arial" w:cs="Arial"/>
              </w:rPr>
              <w:t xml:space="preserve">K_U02 </w:t>
            </w:r>
          </w:p>
        </w:tc>
      </w:tr>
      <w:tr w:rsidR="005F12B2">
        <w:trPr>
          <w:trHeight w:val="510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pPr>
              <w:ind w:left="3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</w:tcPr>
          <w:p w:rsidR="005F12B2" w:rsidRDefault="00155281">
            <w:pPr>
              <w:ind w:right="3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KOMPETENCJE SPOŁECZNE </w:t>
            </w:r>
          </w:p>
          <w:p w:rsidR="005F12B2" w:rsidRDefault="00155281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Student: 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pPr>
              <w:ind w:left="3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F12B2">
        <w:trPr>
          <w:trHeight w:val="512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2B2" w:rsidRDefault="0015528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Ks_01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5F12B2" w:rsidRDefault="00155281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potrafi  wskazać priorytetowe zadania  centralnych  organów administracji rządowej w zakresie bezpieczeństwa publicznego 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F12B2" w:rsidRDefault="00155281">
            <w:pPr>
              <w:ind w:right="31"/>
              <w:jc w:val="center"/>
            </w:pPr>
            <w:r>
              <w:rPr>
                <w:rFonts w:ascii="Arial" w:eastAsia="Arial" w:hAnsi="Arial" w:cs="Arial"/>
              </w:rPr>
              <w:t xml:space="preserve">K_K02 </w:t>
            </w:r>
          </w:p>
        </w:tc>
      </w:tr>
      <w:tr w:rsidR="005F12B2">
        <w:trPr>
          <w:trHeight w:val="301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F12B2" w:rsidRDefault="00155281">
            <w:pPr>
              <w:ind w:right="2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Ks_02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</w:rPr>
              <w:t xml:space="preserve">potrafi działać w małych grupach. 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2B2" w:rsidRDefault="00155281">
            <w:pPr>
              <w:ind w:right="31"/>
              <w:jc w:val="center"/>
            </w:pPr>
            <w:r>
              <w:rPr>
                <w:rFonts w:ascii="Arial" w:eastAsia="Arial" w:hAnsi="Arial" w:cs="Arial"/>
              </w:rPr>
              <w:t xml:space="preserve">K_K07 </w:t>
            </w:r>
          </w:p>
        </w:tc>
      </w:tr>
      <w:tr w:rsidR="005F12B2">
        <w:trPr>
          <w:trHeight w:val="467"/>
        </w:trPr>
        <w:tc>
          <w:tcPr>
            <w:tcW w:w="2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Forma i typy </w:t>
            </w:r>
            <w:proofErr w:type="spellStart"/>
            <w:r>
              <w:rPr>
                <w:rFonts w:ascii="Arial" w:eastAsia="Arial" w:hAnsi="Arial" w:cs="Arial"/>
                <w:b/>
              </w:rPr>
              <w:t>zaj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ćŚ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875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2B2" w:rsidRDefault="00155281">
            <w:pPr>
              <w:ind w:left="4"/>
            </w:pPr>
            <w:r>
              <w:rPr>
                <w:rFonts w:ascii="Arial" w:eastAsia="Arial" w:hAnsi="Arial" w:cs="Arial"/>
              </w:rPr>
              <w:t xml:space="preserve"> Wykład, ćwiczenia audytoryjne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F12B2">
        <w:trPr>
          <w:trHeight w:val="464"/>
        </w:trPr>
        <w:tc>
          <w:tcPr>
            <w:tcW w:w="10434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Wymagania wstępne i dodatkowe </w:t>
            </w:r>
          </w:p>
        </w:tc>
      </w:tr>
      <w:tr w:rsidR="005F12B2">
        <w:trPr>
          <w:trHeight w:val="466"/>
        </w:trPr>
        <w:tc>
          <w:tcPr>
            <w:tcW w:w="1043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</w:rPr>
              <w:lastRenderedPageBreak/>
              <w:t xml:space="preserve">Ogólna znajomość podstaw prawnych działania organów administracji państwowej </w:t>
            </w:r>
          </w:p>
        </w:tc>
      </w:tr>
      <w:tr w:rsidR="005F12B2">
        <w:trPr>
          <w:trHeight w:val="464"/>
        </w:trPr>
        <w:tc>
          <w:tcPr>
            <w:tcW w:w="10434" w:type="dxa"/>
            <w:gridSpan w:val="1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Treści modułu kształcenia </w:t>
            </w:r>
          </w:p>
        </w:tc>
      </w:tr>
    </w:tbl>
    <w:p w:rsidR="005F12B2" w:rsidRDefault="005F12B2">
      <w:pPr>
        <w:spacing w:after="0"/>
        <w:ind w:left="-720" w:right="30"/>
        <w:jc w:val="both"/>
      </w:pPr>
    </w:p>
    <w:tbl>
      <w:tblPr>
        <w:tblStyle w:val="TableGrid"/>
        <w:tblW w:w="10434" w:type="dxa"/>
        <w:tblInd w:w="-29" w:type="dxa"/>
        <w:tblCellMar>
          <w:top w:w="9" w:type="dxa"/>
          <w:left w:w="29" w:type="dxa"/>
        </w:tblCellMar>
        <w:tblLook w:val="04A0" w:firstRow="1" w:lastRow="0" w:firstColumn="1" w:lastColumn="0" w:noHBand="0" w:noVBand="1"/>
      </w:tblPr>
      <w:tblGrid>
        <w:gridCol w:w="5217"/>
        <w:gridCol w:w="5217"/>
      </w:tblGrid>
      <w:tr w:rsidR="005F12B2">
        <w:trPr>
          <w:trHeight w:val="3797"/>
        </w:trPr>
        <w:tc>
          <w:tcPr>
            <w:tcW w:w="1043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2B2" w:rsidRDefault="00155281">
            <w:pPr>
              <w:numPr>
                <w:ilvl w:val="0"/>
                <w:numId w:val="2"/>
              </w:numPr>
              <w:spacing w:after="16"/>
              <w:ind w:firstLine="67"/>
            </w:pPr>
            <w:r>
              <w:rPr>
                <w:rFonts w:ascii="Arial" w:eastAsia="Arial" w:hAnsi="Arial" w:cs="Arial"/>
              </w:rPr>
              <w:t xml:space="preserve">Istota oraz pojęcie bezpieczeństwa publicznego </w:t>
            </w:r>
          </w:p>
          <w:p w:rsidR="005F12B2" w:rsidRDefault="00155281">
            <w:pPr>
              <w:numPr>
                <w:ilvl w:val="0"/>
                <w:numId w:val="2"/>
              </w:numPr>
              <w:spacing w:after="16"/>
              <w:ind w:firstLine="67"/>
            </w:pPr>
            <w:r>
              <w:rPr>
                <w:rFonts w:ascii="Arial" w:eastAsia="Arial" w:hAnsi="Arial" w:cs="Arial"/>
              </w:rPr>
              <w:t xml:space="preserve">Źródła prawa dotyczące bezpieczeństwa publicznego </w:t>
            </w:r>
          </w:p>
          <w:p w:rsidR="005F12B2" w:rsidRDefault="00155281">
            <w:pPr>
              <w:numPr>
                <w:ilvl w:val="0"/>
                <w:numId w:val="2"/>
              </w:numPr>
              <w:spacing w:line="281" w:lineRule="auto"/>
              <w:ind w:firstLine="67"/>
            </w:pPr>
            <w:r>
              <w:rPr>
                <w:rFonts w:ascii="Arial" w:eastAsia="Arial" w:hAnsi="Arial" w:cs="Arial"/>
              </w:rPr>
              <w:t xml:space="preserve">Organy   (podmioty) realizujące </w:t>
            </w:r>
            <w:r>
              <w:rPr>
                <w:rFonts w:ascii="Arial" w:eastAsia="Arial" w:hAnsi="Arial" w:cs="Arial"/>
              </w:rPr>
              <w:tab/>
              <w:t xml:space="preserve">zadania </w:t>
            </w:r>
            <w:r>
              <w:rPr>
                <w:rFonts w:ascii="Arial" w:eastAsia="Arial" w:hAnsi="Arial" w:cs="Arial"/>
              </w:rPr>
              <w:tab/>
              <w:t xml:space="preserve">z   zakresu </w:t>
            </w:r>
            <w:r>
              <w:rPr>
                <w:rFonts w:ascii="Arial" w:eastAsia="Arial" w:hAnsi="Arial" w:cs="Arial"/>
              </w:rPr>
              <w:tab/>
              <w:t xml:space="preserve">bezpieczeństwa publicznego – systematyka </w:t>
            </w:r>
          </w:p>
          <w:p w:rsidR="005F12B2" w:rsidRDefault="00155281">
            <w:pPr>
              <w:numPr>
                <w:ilvl w:val="0"/>
                <w:numId w:val="2"/>
              </w:numPr>
              <w:spacing w:after="16"/>
              <w:ind w:firstLine="67"/>
            </w:pPr>
            <w:r>
              <w:rPr>
                <w:rFonts w:ascii="Arial" w:eastAsia="Arial" w:hAnsi="Arial" w:cs="Arial"/>
              </w:rPr>
              <w:t xml:space="preserve">Metody i formy realizacji zadań – zagadnienia ogólne </w:t>
            </w:r>
          </w:p>
          <w:p w:rsidR="005F12B2" w:rsidRDefault="00155281">
            <w:pPr>
              <w:numPr>
                <w:ilvl w:val="0"/>
                <w:numId w:val="2"/>
              </w:numPr>
              <w:spacing w:after="16"/>
              <w:ind w:firstLine="67"/>
            </w:pPr>
            <w:r>
              <w:rPr>
                <w:rFonts w:ascii="Arial" w:eastAsia="Arial" w:hAnsi="Arial" w:cs="Arial"/>
              </w:rPr>
              <w:t xml:space="preserve">Policja - struktura, kompetencje i zadania oraz sposoby ich realizacji </w:t>
            </w:r>
          </w:p>
          <w:p w:rsidR="005F12B2" w:rsidRDefault="00155281">
            <w:pPr>
              <w:numPr>
                <w:ilvl w:val="0"/>
                <w:numId w:val="2"/>
              </w:numPr>
              <w:spacing w:after="16"/>
              <w:ind w:firstLine="67"/>
            </w:pPr>
            <w:r>
              <w:rPr>
                <w:rFonts w:ascii="Arial" w:eastAsia="Arial" w:hAnsi="Arial" w:cs="Arial"/>
              </w:rPr>
              <w:t xml:space="preserve">BOR - struktura, kompetencje i zadania oraz sposoby ich realizacji </w:t>
            </w:r>
          </w:p>
          <w:p w:rsidR="005F12B2" w:rsidRDefault="00155281">
            <w:pPr>
              <w:numPr>
                <w:ilvl w:val="0"/>
                <w:numId w:val="2"/>
              </w:numPr>
              <w:spacing w:after="19"/>
              <w:ind w:firstLine="67"/>
            </w:pPr>
            <w:r>
              <w:rPr>
                <w:rFonts w:ascii="Arial" w:eastAsia="Arial" w:hAnsi="Arial" w:cs="Arial"/>
              </w:rPr>
              <w:t xml:space="preserve">SG - struktura, kompetencje i zadania oraz sposoby ich realizacji </w:t>
            </w:r>
          </w:p>
          <w:p w:rsidR="005F12B2" w:rsidRDefault="00155281">
            <w:pPr>
              <w:numPr>
                <w:ilvl w:val="0"/>
                <w:numId w:val="2"/>
              </w:numPr>
              <w:spacing w:after="16"/>
              <w:ind w:firstLine="67"/>
            </w:pPr>
            <w:r>
              <w:rPr>
                <w:rFonts w:ascii="Arial" w:eastAsia="Arial" w:hAnsi="Arial" w:cs="Arial"/>
              </w:rPr>
              <w:t xml:space="preserve">ABW - struktura, kompetencje i zadania oraz sposoby ich realizacji </w:t>
            </w:r>
          </w:p>
          <w:p w:rsidR="005F12B2" w:rsidRDefault="00155281">
            <w:pPr>
              <w:numPr>
                <w:ilvl w:val="0"/>
                <w:numId w:val="2"/>
              </w:numPr>
              <w:spacing w:after="16"/>
              <w:ind w:firstLine="67"/>
            </w:pPr>
            <w:r>
              <w:rPr>
                <w:rFonts w:ascii="Arial" w:eastAsia="Arial" w:hAnsi="Arial" w:cs="Arial"/>
              </w:rPr>
              <w:t xml:space="preserve">AW - struktura, kompetencje i zadania oraz sposoby ich realizacji </w:t>
            </w:r>
          </w:p>
          <w:p w:rsidR="005F12B2" w:rsidRDefault="00155281">
            <w:pPr>
              <w:numPr>
                <w:ilvl w:val="0"/>
                <w:numId w:val="2"/>
              </w:numPr>
              <w:spacing w:after="16"/>
              <w:ind w:firstLine="67"/>
            </w:pPr>
            <w:r>
              <w:rPr>
                <w:rFonts w:ascii="Arial" w:eastAsia="Arial" w:hAnsi="Arial" w:cs="Arial"/>
              </w:rPr>
              <w:t xml:space="preserve">CBA - struktura, kompetencje i zadania oraz sposoby ich realizacji </w:t>
            </w:r>
          </w:p>
          <w:p w:rsidR="005F12B2" w:rsidRDefault="00155281">
            <w:pPr>
              <w:numPr>
                <w:ilvl w:val="0"/>
                <w:numId w:val="2"/>
              </w:numPr>
              <w:spacing w:after="16"/>
              <w:ind w:firstLine="67"/>
            </w:pPr>
            <w:r>
              <w:rPr>
                <w:rFonts w:ascii="Arial" w:eastAsia="Arial" w:hAnsi="Arial" w:cs="Arial"/>
              </w:rPr>
              <w:t xml:space="preserve">SKW  i  SWW  -  struktura,  kompetencje  i  zadania  oraz  sposoby  ich realizacji </w:t>
            </w:r>
          </w:p>
          <w:p w:rsidR="005F12B2" w:rsidRDefault="00155281">
            <w:pPr>
              <w:numPr>
                <w:ilvl w:val="0"/>
                <w:numId w:val="2"/>
              </w:numPr>
              <w:ind w:firstLine="67"/>
            </w:pPr>
            <w:r>
              <w:rPr>
                <w:rFonts w:ascii="Arial" w:eastAsia="Arial" w:hAnsi="Arial" w:cs="Arial"/>
              </w:rPr>
              <w:t xml:space="preserve">PSP - struktura, kompetencje i zadania oraz sposoby ich realizacji </w:t>
            </w:r>
          </w:p>
        </w:tc>
      </w:tr>
      <w:tr w:rsidR="005F12B2">
        <w:trPr>
          <w:trHeight w:val="463"/>
        </w:trPr>
        <w:tc>
          <w:tcPr>
            <w:tcW w:w="10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r>
              <w:rPr>
                <w:rFonts w:ascii="Arial" w:eastAsia="Arial" w:hAnsi="Arial" w:cs="Arial"/>
                <w:b/>
              </w:rPr>
              <w:t>Literatura podstawowa: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F12B2">
        <w:trPr>
          <w:trHeight w:val="772"/>
        </w:trPr>
        <w:tc>
          <w:tcPr>
            <w:tcW w:w="104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F12B2" w:rsidRDefault="00155281">
            <w:pPr>
              <w:numPr>
                <w:ilvl w:val="0"/>
                <w:numId w:val="3"/>
              </w:numPr>
              <w:spacing w:line="241" w:lineRule="auto"/>
              <w:ind w:right="2211" w:hanging="360"/>
            </w:pPr>
            <w:r>
              <w:rPr>
                <w:rFonts w:ascii="Arial" w:eastAsia="Arial" w:hAnsi="Arial" w:cs="Arial"/>
              </w:rPr>
              <w:t xml:space="preserve">M. Karpiuk, K. </w:t>
            </w:r>
            <w:proofErr w:type="spellStart"/>
            <w:r>
              <w:rPr>
                <w:rFonts w:ascii="Arial" w:eastAsia="Arial" w:hAnsi="Arial" w:cs="Arial"/>
              </w:rPr>
              <w:t>Walczuk</w:t>
            </w:r>
            <w:proofErr w:type="spellEnd"/>
            <w:r>
              <w:rPr>
                <w:rFonts w:ascii="Arial" w:eastAsia="Arial" w:hAnsi="Arial" w:cs="Arial"/>
              </w:rPr>
              <w:t xml:space="preserve"> (red. naukowa), Prawo bezpieczeństwa publicznego, Warszawa 2013 </w:t>
            </w:r>
          </w:p>
          <w:p w:rsidR="005F12B2" w:rsidRDefault="00155281">
            <w:pPr>
              <w:numPr>
                <w:ilvl w:val="0"/>
                <w:numId w:val="3"/>
              </w:numPr>
              <w:ind w:right="2211" w:hanging="360"/>
            </w:pPr>
            <w:r>
              <w:rPr>
                <w:rFonts w:ascii="Arial" w:eastAsia="Arial" w:hAnsi="Arial" w:cs="Arial"/>
              </w:rPr>
              <w:t xml:space="preserve">Akty prawne dot. poszczególnych podmiotów </w:t>
            </w:r>
          </w:p>
        </w:tc>
      </w:tr>
      <w:tr w:rsidR="005F12B2">
        <w:trPr>
          <w:trHeight w:val="462"/>
        </w:trPr>
        <w:tc>
          <w:tcPr>
            <w:tcW w:w="104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r>
              <w:rPr>
                <w:rFonts w:ascii="Arial" w:eastAsia="Arial" w:hAnsi="Arial" w:cs="Arial"/>
                <w:b/>
              </w:rPr>
              <w:t xml:space="preserve">Literatura dodatkowa: </w:t>
            </w:r>
          </w:p>
        </w:tc>
      </w:tr>
      <w:tr w:rsidR="005F12B2">
        <w:trPr>
          <w:trHeight w:val="1783"/>
        </w:trPr>
        <w:tc>
          <w:tcPr>
            <w:tcW w:w="104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F12B2" w:rsidRDefault="00155281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A. </w:t>
            </w:r>
            <w:proofErr w:type="spellStart"/>
            <w:r>
              <w:rPr>
                <w:rFonts w:ascii="Arial" w:eastAsia="Arial" w:hAnsi="Arial" w:cs="Arial"/>
              </w:rPr>
              <w:t>Misiuk</w:t>
            </w:r>
            <w:proofErr w:type="spellEnd"/>
            <w:r>
              <w:rPr>
                <w:rFonts w:ascii="Arial" w:eastAsia="Arial" w:hAnsi="Arial" w:cs="Arial"/>
              </w:rPr>
              <w:t xml:space="preserve">, Administracja porządku i bezpieczeństwa publicznego. </w:t>
            </w:r>
          </w:p>
          <w:p w:rsidR="005F12B2" w:rsidRDefault="00155281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Zagadnienia prawno-ustrojowe, Warszawa 2011 </w:t>
            </w:r>
          </w:p>
          <w:p w:rsidR="005F12B2" w:rsidRDefault="00155281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M. Lisiecki, Zarządzanie bezpieczeństwem publicznym, Warszawa 2011 </w:t>
            </w:r>
          </w:p>
          <w:p w:rsidR="005F12B2" w:rsidRDefault="00155281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S. Sulowski, M. Brzeziński (red.), Bezpieczeństwo wewnętrzne państwa, </w:t>
            </w:r>
          </w:p>
          <w:p w:rsidR="005F12B2" w:rsidRDefault="00155281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Warszawa 2009 </w:t>
            </w:r>
          </w:p>
          <w:p w:rsidR="005F12B2" w:rsidRDefault="00155281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</w:rPr>
              <w:t xml:space="preserve">K. </w:t>
            </w:r>
            <w:proofErr w:type="spellStart"/>
            <w:r>
              <w:rPr>
                <w:rFonts w:ascii="Arial" w:eastAsia="Arial" w:hAnsi="Arial" w:cs="Arial"/>
              </w:rPr>
              <w:t>Walczuk</w:t>
            </w:r>
            <w:proofErr w:type="spellEnd"/>
            <w:r>
              <w:rPr>
                <w:rFonts w:ascii="Arial" w:eastAsia="Arial" w:hAnsi="Arial" w:cs="Arial"/>
              </w:rPr>
              <w:t xml:space="preserve">, M. Bożek, Konstytucyjne i ustawowe uwarunkowania organizacji i funkcjonowania Agencji Bezpieczeństwa Wewnętrznego, Siedlce 2015 </w:t>
            </w:r>
          </w:p>
        </w:tc>
      </w:tr>
      <w:tr w:rsidR="005F12B2">
        <w:trPr>
          <w:trHeight w:val="461"/>
        </w:trPr>
        <w:tc>
          <w:tcPr>
            <w:tcW w:w="104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r>
              <w:rPr>
                <w:rFonts w:ascii="Arial" w:eastAsia="Arial" w:hAnsi="Arial" w:cs="Arial"/>
                <w:b/>
              </w:rPr>
              <w:t xml:space="preserve">Planowane formy/działania/metody </w:t>
            </w:r>
            <w:proofErr w:type="spellStart"/>
            <w:r>
              <w:rPr>
                <w:rFonts w:ascii="Arial" w:eastAsia="Arial" w:hAnsi="Arial" w:cs="Arial"/>
                <w:b/>
              </w:rPr>
              <w:t>dydaktyczneŚ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F12B2">
        <w:trPr>
          <w:trHeight w:val="1175"/>
        </w:trPr>
        <w:tc>
          <w:tcPr>
            <w:tcW w:w="1043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2B2" w:rsidRDefault="00155281">
            <w:r>
              <w:rPr>
                <w:rFonts w:ascii="Arial" w:eastAsia="Arial" w:hAnsi="Arial" w:cs="Arial"/>
              </w:rPr>
              <w:t xml:space="preserve">Wykład problemowy.  </w:t>
            </w:r>
          </w:p>
          <w:p w:rsidR="005F12B2" w:rsidRDefault="00155281">
            <w:r>
              <w:rPr>
                <w:rFonts w:ascii="Arial" w:eastAsia="Arial" w:hAnsi="Arial" w:cs="Arial"/>
              </w:rPr>
              <w:t xml:space="preserve"> </w:t>
            </w:r>
          </w:p>
          <w:p w:rsidR="005F12B2" w:rsidRDefault="00155281">
            <w:r>
              <w:rPr>
                <w:rFonts w:ascii="Arial" w:eastAsia="Arial" w:hAnsi="Arial" w:cs="Arial"/>
              </w:rPr>
              <w:t xml:space="preserve">Ćwiczenia: sprawdzanie zakresu opanowanej wiedzy oraz kazusy pozwalające na kształtowanie umiejętności zastosowania wiedzy teoretycznej. </w:t>
            </w:r>
          </w:p>
        </w:tc>
      </w:tr>
      <w:tr w:rsidR="005F12B2">
        <w:trPr>
          <w:trHeight w:val="465"/>
        </w:trPr>
        <w:tc>
          <w:tcPr>
            <w:tcW w:w="10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r>
              <w:rPr>
                <w:rFonts w:ascii="Arial" w:eastAsia="Arial" w:hAnsi="Arial" w:cs="Arial"/>
                <w:b/>
              </w:rPr>
              <w:t xml:space="preserve">Sposoby weryfikacji efektów kształcenia osiąganych przez </w:t>
            </w:r>
            <w:proofErr w:type="spellStart"/>
            <w:r>
              <w:rPr>
                <w:rFonts w:ascii="Arial" w:eastAsia="Arial" w:hAnsi="Arial" w:cs="Arial"/>
                <w:b/>
              </w:rPr>
              <w:t>studentaŚ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F12B2">
        <w:trPr>
          <w:trHeight w:val="1027"/>
        </w:trPr>
        <w:tc>
          <w:tcPr>
            <w:tcW w:w="1043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2B2" w:rsidRDefault="00155281">
            <w:r>
              <w:rPr>
                <w:rFonts w:ascii="Arial" w:eastAsia="Arial" w:hAnsi="Arial" w:cs="Arial"/>
              </w:rPr>
              <w:t xml:space="preserve">Weryfikacja efektów kształcenia w zakresie wiedzy: egzamin ustny lub pisemny. </w:t>
            </w:r>
          </w:p>
          <w:p w:rsidR="005F12B2" w:rsidRDefault="00155281">
            <w:r>
              <w:rPr>
                <w:rFonts w:ascii="Arial" w:eastAsia="Arial" w:hAnsi="Arial" w:cs="Arial"/>
              </w:rPr>
              <w:t xml:space="preserve"> </w:t>
            </w:r>
          </w:p>
          <w:p w:rsidR="005F12B2" w:rsidRDefault="00155281">
            <w:r>
              <w:rPr>
                <w:rFonts w:ascii="Arial" w:eastAsia="Arial" w:hAnsi="Arial" w:cs="Arial"/>
              </w:rPr>
              <w:t xml:space="preserve">Weryfikacja efektów kształcenia w zakresie umiejętności i kompetencji społecznych: ocena pracy studenta na ćwiczeniach (referat/dyskusja/projekt/debata/aktywność/rozwiązanie kazusu/kolokwium) </w:t>
            </w:r>
          </w:p>
        </w:tc>
      </w:tr>
      <w:tr w:rsidR="005F12B2">
        <w:trPr>
          <w:trHeight w:val="464"/>
        </w:trPr>
        <w:tc>
          <w:tcPr>
            <w:tcW w:w="10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r>
              <w:rPr>
                <w:rFonts w:ascii="Arial" w:eastAsia="Arial" w:hAnsi="Arial" w:cs="Arial"/>
                <w:b/>
              </w:rPr>
              <w:t>Forma i warunki zaliczenia: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F12B2">
        <w:trPr>
          <w:trHeight w:val="4315"/>
        </w:trPr>
        <w:tc>
          <w:tcPr>
            <w:tcW w:w="1043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2B2" w:rsidRDefault="00155281">
            <w:r>
              <w:rPr>
                <w:rFonts w:ascii="Arial" w:eastAsia="Arial" w:hAnsi="Arial" w:cs="Arial"/>
              </w:rPr>
              <w:lastRenderedPageBreak/>
              <w:t xml:space="preserve">Wykład: egzamin. </w:t>
            </w:r>
          </w:p>
          <w:p w:rsidR="005F12B2" w:rsidRDefault="00155281">
            <w:r>
              <w:rPr>
                <w:rFonts w:ascii="Arial" w:eastAsia="Arial" w:hAnsi="Arial" w:cs="Arial"/>
              </w:rPr>
              <w:t xml:space="preserve">Ćwiczenia: zaliczenie bez oceny. </w:t>
            </w:r>
          </w:p>
          <w:p w:rsidR="005F12B2" w:rsidRDefault="00155281">
            <w:r>
              <w:rPr>
                <w:rFonts w:ascii="Arial" w:eastAsia="Arial" w:hAnsi="Arial" w:cs="Arial"/>
              </w:rPr>
              <w:t xml:space="preserve"> </w:t>
            </w:r>
          </w:p>
          <w:p w:rsidR="005F12B2" w:rsidRDefault="00155281">
            <w:r>
              <w:rPr>
                <w:rFonts w:ascii="Arial" w:eastAsia="Arial" w:hAnsi="Arial" w:cs="Arial"/>
              </w:rPr>
              <w:t xml:space="preserve">Wykład: </w:t>
            </w:r>
          </w:p>
          <w:p w:rsidR="005F12B2" w:rsidRDefault="00155281">
            <w:pPr>
              <w:spacing w:after="2" w:line="238" w:lineRule="auto"/>
              <w:ind w:right="35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źgzamin</w:t>
            </w:r>
            <w:proofErr w:type="spellEnd"/>
            <w:r>
              <w:rPr>
                <w:rFonts w:ascii="Arial" w:eastAsia="Arial" w:hAnsi="Arial" w:cs="Arial"/>
              </w:rPr>
              <w:t xml:space="preserve"> ustny. Losowanie 3 pytań sprawdzających stopień opanowania przez studentów materiału wykładowego oraz wskazanych aktów prawnych i pozycji literatury. Oceniana jest </w:t>
            </w:r>
            <w:proofErr w:type="spellStart"/>
            <w:r>
              <w:rPr>
                <w:rFonts w:ascii="Arial" w:eastAsia="Arial" w:hAnsi="Arial" w:cs="Arial"/>
              </w:rPr>
              <w:t>odpowied</w:t>
            </w:r>
            <w:proofErr w:type="spellEnd"/>
            <w:r>
              <w:rPr>
                <w:rFonts w:ascii="Arial" w:eastAsia="Arial" w:hAnsi="Arial" w:cs="Arial"/>
              </w:rPr>
              <w:t xml:space="preserve"> na każde pytanie. Ocena końcowa jest wypadkową ocen trzymanych z każdej odpowiedzi. </w:t>
            </w:r>
          </w:p>
          <w:p w:rsidR="005F12B2" w:rsidRDefault="00155281">
            <w:pPr>
              <w:spacing w:after="2" w:line="238" w:lineRule="auto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źgzamin</w:t>
            </w:r>
            <w:proofErr w:type="spellEnd"/>
            <w:r>
              <w:rPr>
                <w:rFonts w:ascii="Arial" w:eastAsia="Arial" w:hAnsi="Arial" w:cs="Arial"/>
              </w:rPr>
              <w:t xml:space="preserve"> pisemny: test jednokrotnego wyboru, bez punktów ujemnych, 5 pytań, do każdego 4 możliwości odpowiedzi (A-D). </w:t>
            </w:r>
          </w:p>
          <w:p w:rsidR="005F12B2" w:rsidRDefault="00155281">
            <w:r>
              <w:rPr>
                <w:rFonts w:ascii="Arial" w:eastAsia="Arial" w:hAnsi="Arial" w:cs="Arial"/>
              </w:rPr>
              <w:t xml:space="preserve"> </w:t>
            </w:r>
          </w:p>
          <w:p w:rsidR="005F12B2" w:rsidRDefault="00155281">
            <w:r>
              <w:rPr>
                <w:rFonts w:ascii="Arial" w:eastAsia="Arial" w:hAnsi="Arial" w:cs="Arial"/>
              </w:rPr>
              <w:t xml:space="preserve">Procentowy zakres ocen z testu egzaminacyjnego: </w:t>
            </w:r>
          </w:p>
          <w:p w:rsidR="005F12B2" w:rsidRDefault="00155281">
            <w:r>
              <w:rPr>
                <w:rFonts w:ascii="Arial" w:eastAsia="Arial" w:hAnsi="Arial" w:cs="Arial"/>
              </w:rPr>
              <w:t xml:space="preserve"> </w:t>
            </w:r>
          </w:p>
          <w:p w:rsidR="005F12B2" w:rsidRDefault="00155281">
            <w:pPr>
              <w:jc w:val="both"/>
            </w:pPr>
            <w:r>
              <w:rPr>
                <w:rFonts w:ascii="Arial" w:eastAsia="Arial" w:hAnsi="Arial" w:cs="Arial"/>
              </w:rPr>
              <w:t xml:space="preserve">Punktowana aktywność na zajęciach – możliwość uzyskania „+”, podwyższającego ocenę końcową o 0,5. </w:t>
            </w:r>
          </w:p>
          <w:p w:rsidR="005F12B2" w:rsidRDefault="00155281">
            <w:r>
              <w:rPr>
                <w:rFonts w:ascii="Arial" w:eastAsia="Arial" w:hAnsi="Arial" w:cs="Arial"/>
              </w:rPr>
              <w:t xml:space="preserve"> </w:t>
            </w:r>
          </w:p>
          <w:p w:rsidR="005F12B2" w:rsidRDefault="00155281">
            <w:pPr>
              <w:spacing w:after="2" w:line="238" w:lineRule="auto"/>
            </w:pPr>
            <w:r>
              <w:rPr>
                <w:rFonts w:ascii="Arial" w:eastAsia="Arial" w:hAnsi="Arial" w:cs="Arial"/>
              </w:rPr>
              <w:t xml:space="preserve">Ćwiczenia – zaliczenie bez oceny. Student uzyskuje zaliczenie ćwiczeń w oparciu o kolokwium pisemne (60% oceny) oraz ocenę zespołowej i indywidualnej pracy na ćwiczeniach (40%). </w:t>
            </w:r>
          </w:p>
          <w:p w:rsidR="005F12B2" w:rsidRDefault="00155281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F12B2">
        <w:trPr>
          <w:trHeight w:val="1785"/>
        </w:trPr>
        <w:tc>
          <w:tcPr>
            <w:tcW w:w="1043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2B2" w:rsidRDefault="00155281">
            <w:pPr>
              <w:spacing w:line="239" w:lineRule="auto"/>
              <w:ind w:left="1" w:right="4954"/>
            </w:pPr>
            <w:r>
              <w:rPr>
                <w:rFonts w:ascii="Arial" w:eastAsia="Arial" w:hAnsi="Arial" w:cs="Arial"/>
              </w:rPr>
              <w:t xml:space="preserve">Procentowy zakres ocen z kolokwium: 91 – 100% – </w:t>
            </w:r>
            <w:proofErr w:type="spellStart"/>
            <w:r>
              <w:rPr>
                <w:rFonts w:ascii="Arial" w:eastAsia="Arial" w:hAnsi="Arial" w:cs="Arial"/>
              </w:rPr>
              <w:t>bdb</w:t>
            </w:r>
            <w:proofErr w:type="spellEnd"/>
            <w:r>
              <w:rPr>
                <w:rFonts w:ascii="Arial" w:eastAsia="Arial" w:hAnsi="Arial" w:cs="Arial"/>
              </w:rPr>
              <w:t xml:space="preserve"> 81 – 90% –   </w:t>
            </w:r>
            <w:proofErr w:type="spellStart"/>
            <w:r>
              <w:rPr>
                <w:rFonts w:ascii="Arial" w:eastAsia="Arial" w:hAnsi="Arial" w:cs="Arial"/>
              </w:rPr>
              <w:t>db</w:t>
            </w:r>
            <w:proofErr w:type="spellEnd"/>
            <w:r>
              <w:rPr>
                <w:rFonts w:ascii="Arial" w:eastAsia="Arial" w:hAnsi="Arial" w:cs="Arial"/>
              </w:rPr>
              <w:t xml:space="preserve">+ 71 – 80% –  </w:t>
            </w:r>
            <w:proofErr w:type="spellStart"/>
            <w:r>
              <w:rPr>
                <w:rFonts w:ascii="Arial" w:eastAsia="Arial" w:hAnsi="Arial" w:cs="Arial"/>
              </w:rPr>
              <w:t>db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</w:rPr>
              <w:t xml:space="preserve">61 – 70% –  </w:t>
            </w:r>
            <w:proofErr w:type="spellStart"/>
            <w:r>
              <w:rPr>
                <w:rFonts w:ascii="Arial" w:eastAsia="Arial" w:hAnsi="Arial" w:cs="Arial"/>
              </w:rPr>
              <w:t>dst</w:t>
            </w:r>
            <w:proofErr w:type="spellEnd"/>
            <w:r>
              <w:rPr>
                <w:rFonts w:ascii="Arial" w:eastAsia="Arial" w:hAnsi="Arial" w:cs="Arial"/>
              </w:rPr>
              <w:t xml:space="preserve">+ </w:t>
            </w:r>
          </w:p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</w:rPr>
              <w:t xml:space="preserve">51 – 60% –  </w:t>
            </w:r>
            <w:proofErr w:type="spellStart"/>
            <w:r>
              <w:rPr>
                <w:rFonts w:ascii="Arial" w:eastAsia="Arial" w:hAnsi="Arial" w:cs="Arial"/>
              </w:rPr>
              <w:t>dst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5F12B2" w:rsidRDefault="00155281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>Ocena końcowa wpisywana w system USOS jest oceną uwzględniającą ćwiczenia oraz wynik z egzaminu.</w:t>
            </w:r>
          </w:p>
        </w:tc>
      </w:tr>
      <w:tr w:rsidR="005F12B2">
        <w:trPr>
          <w:trHeight w:val="466"/>
        </w:trPr>
        <w:tc>
          <w:tcPr>
            <w:tcW w:w="10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Bilans punktów ECTS: </w:t>
            </w:r>
          </w:p>
        </w:tc>
      </w:tr>
      <w:tr w:rsidR="005F12B2">
        <w:trPr>
          <w:trHeight w:val="4552"/>
        </w:trPr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bottom"/>
          </w:tcPr>
          <w:p w:rsidR="005F12B2" w:rsidRDefault="00155281">
            <w:pPr>
              <w:spacing w:after="100"/>
              <w:ind w:left="1"/>
            </w:pPr>
            <w:r>
              <w:rPr>
                <w:rFonts w:ascii="Arial" w:eastAsia="Arial" w:hAnsi="Arial" w:cs="Arial"/>
                <w:b/>
              </w:rPr>
              <w:t xml:space="preserve">Studia stacjonarne </w:t>
            </w:r>
          </w:p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</w:rPr>
              <w:t xml:space="preserve">1. Godziny kontaktowe: </w:t>
            </w:r>
          </w:p>
          <w:p w:rsidR="00155281" w:rsidRDefault="00155281">
            <w:pPr>
              <w:spacing w:after="1" w:line="239" w:lineRule="auto"/>
              <w:ind w:left="1" w:right="34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- 30 h wykładów;</w:t>
            </w:r>
          </w:p>
          <w:p w:rsidR="00155281" w:rsidRDefault="00155281" w:rsidP="00155281">
            <w:pPr>
              <w:spacing w:after="1" w:line="239" w:lineRule="auto"/>
              <w:ind w:right="34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- 30 h ćwiczeń; </w:t>
            </w:r>
          </w:p>
          <w:p w:rsidR="005F12B2" w:rsidRDefault="00155281" w:rsidP="00155281">
            <w:pPr>
              <w:spacing w:after="1" w:line="239" w:lineRule="auto"/>
              <w:ind w:right="3410"/>
            </w:pPr>
            <w:r>
              <w:rPr>
                <w:rFonts w:ascii="Arial" w:eastAsia="Arial" w:hAnsi="Arial" w:cs="Arial"/>
              </w:rPr>
              <w:t xml:space="preserve">-15 h konsultacji. </w:t>
            </w:r>
          </w:p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</w:rPr>
              <w:t xml:space="preserve">2. Praca własna studenta: </w:t>
            </w:r>
          </w:p>
          <w:p w:rsidR="005F12B2" w:rsidRDefault="00155281" w:rsidP="00155281">
            <w:pPr>
              <w:spacing w:line="238" w:lineRule="auto"/>
              <w:ind w:left="1"/>
            </w:pPr>
            <w:r>
              <w:rPr>
                <w:rFonts w:ascii="Arial" w:eastAsia="Arial" w:hAnsi="Arial" w:cs="Arial"/>
              </w:rPr>
              <w:t xml:space="preserve">-czytanie wskazanych fragmentów  literatury i aktów prawnych – 25 h; </w:t>
            </w:r>
          </w:p>
          <w:p w:rsidR="005F12B2" w:rsidRDefault="00155281" w:rsidP="00155281">
            <w:pPr>
              <w:ind w:left="1"/>
            </w:pPr>
            <w:r>
              <w:rPr>
                <w:rFonts w:ascii="Arial" w:eastAsia="Arial" w:hAnsi="Arial" w:cs="Arial"/>
              </w:rPr>
              <w:t xml:space="preserve">-przygotowanie rozwiązań kazusów i referatów – 25 h; </w:t>
            </w:r>
          </w:p>
          <w:p w:rsidR="005F12B2" w:rsidRDefault="00155281" w:rsidP="00155281">
            <w:pPr>
              <w:ind w:left="1"/>
            </w:pPr>
            <w:r>
              <w:rPr>
                <w:rFonts w:ascii="Arial" w:eastAsia="Arial" w:hAnsi="Arial" w:cs="Arial"/>
              </w:rPr>
              <w:t xml:space="preserve">-przygotowanie do zajęć – 10 h; </w:t>
            </w:r>
          </w:p>
          <w:p w:rsidR="005F12B2" w:rsidRDefault="00155281" w:rsidP="00155281">
            <w:pPr>
              <w:ind w:left="1"/>
            </w:pPr>
            <w:r>
              <w:rPr>
                <w:rFonts w:ascii="Arial" w:eastAsia="Arial" w:hAnsi="Arial" w:cs="Arial"/>
              </w:rPr>
              <w:t xml:space="preserve">-przygotowanie do egzaminu – 15 h. </w:t>
            </w:r>
          </w:p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</w:rPr>
              <w:t xml:space="preserve">Łączna liczba godzin: 150 </w:t>
            </w:r>
          </w:p>
          <w:p w:rsidR="005F12B2" w:rsidRDefault="00155281">
            <w:pPr>
              <w:ind w:left="1"/>
            </w:pPr>
            <w:r>
              <w:rPr>
                <w:rFonts w:ascii="Arial" w:eastAsia="Arial" w:hAnsi="Arial" w:cs="Arial"/>
              </w:rPr>
              <w:t xml:space="preserve">Punkty ECTS: 6 </w:t>
            </w:r>
          </w:p>
        </w:tc>
        <w:tc>
          <w:tcPr>
            <w:tcW w:w="5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5F12B2" w:rsidRDefault="00155281">
            <w:r>
              <w:rPr>
                <w:rFonts w:ascii="Arial" w:eastAsia="Arial" w:hAnsi="Arial" w:cs="Arial"/>
                <w:b/>
              </w:rPr>
              <w:t xml:space="preserve">Studia niestacjonarne </w:t>
            </w:r>
          </w:p>
          <w:p w:rsidR="005F12B2" w:rsidRDefault="00155281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5F12B2" w:rsidRDefault="00155281">
            <w:pPr>
              <w:ind w:left="29"/>
            </w:pPr>
            <w:r>
              <w:rPr>
                <w:rFonts w:ascii="Arial" w:eastAsia="Arial" w:hAnsi="Arial" w:cs="Arial"/>
              </w:rPr>
              <w:t xml:space="preserve">1. Godziny kontaktowe: </w:t>
            </w:r>
          </w:p>
          <w:p w:rsidR="005F12B2" w:rsidRDefault="00155281">
            <w:pPr>
              <w:spacing w:after="1" w:line="239" w:lineRule="auto"/>
              <w:ind w:right="3472" w:firstLine="29"/>
            </w:pPr>
            <w:r>
              <w:rPr>
                <w:rFonts w:ascii="Arial" w:eastAsia="Arial" w:hAnsi="Arial" w:cs="Arial"/>
              </w:rPr>
              <w:t xml:space="preserve">- 20 h wykładów; - 15 h ćwiczeń; - -15 h konsultacji. </w:t>
            </w:r>
          </w:p>
          <w:p w:rsidR="005F12B2" w:rsidRDefault="00155281">
            <w:r>
              <w:rPr>
                <w:rFonts w:ascii="Arial" w:eastAsia="Arial" w:hAnsi="Arial" w:cs="Arial"/>
              </w:rPr>
              <w:t xml:space="preserve"> </w:t>
            </w:r>
          </w:p>
          <w:p w:rsidR="005F12B2" w:rsidRDefault="00155281">
            <w:r>
              <w:rPr>
                <w:rFonts w:ascii="Arial" w:eastAsia="Arial" w:hAnsi="Arial" w:cs="Arial"/>
              </w:rPr>
              <w:t xml:space="preserve">2. Praca własna studenta: </w:t>
            </w:r>
          </w:p>
          <w:p w:rsidR="005F12B2" w:rsidRDefault="00155281" w:rsidP="00155281">
            <w:pPr>
              <w:spacing w:line="238" w:lineRule="auto"/>
            </w:pPr>
            <w:r>
              <w:rPr>
                <w:rFonts w:ascii="Arial" w:eastAsia="Arial" w:hAnsi="Arial" w:cs="Arial"/>
              </w:rPr>
              <w:t xml:space="preserve">-czytanie wskazanych fragmentów literatury i aktów prawnych – 35 h; </w:t>
            </w:r>
          </w:p>
          <w:p w:rsidR="005F12B2" w:rsidRDefault="00155281" w:rsidP="00155281">
            <w:r>
              <w:rPr>
                <w:rFonts w:ascii="Arial" w:eastAsia="Arial" w:hAnsi="Arial" w:cs="Arial"/>
              </w:rPr>
              <w:t xml:space="preserve">-przygotowanie rozwiązań kazusów i referatów- 35h; </w:t>
            </w:r>
          </w:p>
          <w:p w:rsidR="005F12B2" w:rsidRDefault="00155281" w:rsidP="00155281">
            <w:r>
              <w:rPr>
                <w:rFonts w:ascii="Arial" w:eastAsia="Arial" w:hAnsi="Arial" w:cs="Arial"/>
              </w:rPr>
              <w:t xml:space="preserve">-przygotowanie do zajęć – 15 h; </w:t>
            </w:r>
          </w:p>
          <w:p w:rsidR="005F12B2" w:rsidRDefault="00155281" w:rsidP="00155281">
            <w:r>
              <w:rPr>
                <w:rFonts w:ascii="Arial" w:eastAsia="Arial" w:hAnsi="Arial" w:cs="Arial"/>
              </w:rPr>
              <w:t xml:space="preserve">-przygotowanie do egzaminu – 15 h. </w:t>
            </w:r>
          </w:p>
          <w:p w:rsidR="005F12B2" w:rsidRDefault="00155281">
            <w:pPr>
              <w:ind w:left="45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5F12B2" w:rsidRDefault="00155281">
            <w:r>
              <w:rPr>
                <w:rFonts w:ascii="Arial" w:eastAsia="Arial" w:hAnsi="Arial" w:cs="Arial"/>
              </w:rPr>
              <w:t xml:space="preserve">Łączna liczba godzin: 150 </w:t>
            </w:r>
          </w:p>
          <w:p w:rsidR="005F12B2" w:rsidRDefault="00155281">
            <w:r>
              <w:rPr>
                <w:rFonts w:ascii="Arial" w:eastAsia="Arial" w:hAnsi="Arial" w:cs="Arial"/>
              </w:rPr>
              <w:t xml:space="preserve">Punkty ECTS: 6 </w:t>
            </w:r>
          </w:p>
        </w:tc>
      </w:tr>
    </w:tbl>
    <w:p w:rsidR="005F12B2" w:rsidRDefault="00155281">
      <w:pPr>
        <w:spacing w:after="218"/>
      </w:pPr>
      <w:r>
        <w:rPr>
          <w:rFonts w:ascii="Arial" w:eastAsia="Arial" w:hAnsi="Arial" w:cs="Arial"/>
        </w:rPr>
        <w:t xml:space="preserve"> </w:t>
      </w:r>
    </w:p>
    <w:p w:rsidR="005F12B2" w:rsidRDefault="00155281">
      <w:pPr>
        <w:spacing w:after="215"/>
      </w:pPr>
      <w:r>
        <w:rPr>
          <w:rFonts w:ascii="Arial" w:eastAsia="Arial" w:hAnsi="Arial" w:cs="Arial"/>
        </w:rPr>
        <w:t xml:space="preserve"> </w:t>
      </w:r>
    </w:p>
    <w:p w:rsidR="005F12B2" w:rsidRDefault="00155281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5F12B2">
      <w:pgSz w:w="11906" w:h="16838"/>
      <w:pgMar w:top="855" w:right="752" w:bottom="73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798A"/>
    <w:multiLevelType w:val="hybridMultilevel"/>
    <w:tmpl w:val="ED825D44"/>
    <w:lvl w:ilvl="0" w:tplc="81CCDEA6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1CF994">
      <w:start w:val="1"/>
      <w:numFmt w:val="lowerLetter"/>
      <w:lvlText w:val="%2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D6E242">
      <w:start w:val="1"/>
      <w:numFmt w:val="lowerRoman"/>
      <w:lvlText w:val="%3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A01FA8">
      <w:start w:val="1"/>
      <w:numFmt w:val="decimal"/>
      <w:lvlText w:val="%4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831AC">
      <w:start w:val="1"/>
      <w:numFmt w:val="lowerLetter"/>
      <w:lvlText w:val="%5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E6AA44">
      <w:start w:val="1"/>
      <w:numFmt w:val="lowerRoman"/>
      <w:lvlText w:val="%6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B40840">
      <w:start w:val="1"/>
      <w:numFmt w:val="decimal"/>
      <w:lvlText w:val="%7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D2E7E6">
      <w:start w:val="1"/>
      <w:numFmt w:val="lowerLetter"/>
      <w:lvlText w:val="%8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3A1640">
      <w:start w:val="1"/>
      <w:numFmt w:val="lowerRoman"/>
      <w:lvlText w:val="%9"/>
      <w:lvlJc w:val="left"/>
      <w:pPr>
        <w:ind w:left="6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F4758"/>
    <w:multiLevelType w:val="hybridMultilevel"/>
    <w:tmpl w:val="670835A8"/>
    <w:lvl w:ilvl="0" w:tplc="CE5C57B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CF59E">
      <w:start w:val="1"/>
      <w:numFmt w:val="lowerLetter"/>
      <w:lvlText w:val="%2"/>
      <w:lvlJc w:val="left"/>
      <w:pPr>
        <w:ind w:left="1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CF4">
      <w:start w:val="1"/>
      <w:numFmt w:val="lowerRoman"/>
      <w:lvlText w:val="%3"/>
      <w:lvlJc w:val="left"/>
      <w:pPr>
        <w:ind w:left="2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3C226C">
      <w:start w:val="1"/>
      <w:numFmt w:val="decimal"/>
      <w:lvlText w:val="%4"/>
      <w:lvlJc w:val="left"/>
      <w:pPr>
        <w:ind w:left="2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EA71D0">
      <w:start w:val="1"/>
      <w:numFmt w:val="lowerLetter"/>
      <w:lvlText w:val="%5"/>
      <w:lvlJc w:val="left"/>
      <w:pPr>
        <w:ind w:left="3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A6336C">
      <w:start w:val="1"/>
      <w:numFmt w:val="lowerRoman"/>
      <w:lvlText w:val="%6"/>
      <w:lvlJc w:val="left"/>
      <w:pPr>
        <w:ind w:left="4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3454E2">
      <w:start w:val="1"/>
      <w:numFmt w:val="decimal"/>
      <w:lvlText w:val="%7"/>
      <w:lvlJc w:val="left"/>
      <w:pPr>
        <w:ind w:left="5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261BC6">
      <w:start w:val="1"/>
      <w:numFmt w:val="lowerLetter"/>
      <w:lvlText w:val="%8"/>
      <w:lvlJc w:val="left"/>
      <w:pPr>
        <w:ind w:left="5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FAB32E">
      <w:start w:val="1"/>
      <w:numFmt w:val="lowerRoman"/>
      <w:lvlText w:val="%9"/>
      <w:lvlJc w:val="left"/>
      <w:pPr>
        <w:ind w:left="6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FB5578"/>
    <w:multiLevelType w:val="hybridMultilevel"/>
    <w:tmpl w:val="5EA8D53E"/>
    <w:lvl w:ilvl="0" w:tplc="64FEE7F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5A36DC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32D804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21EBC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68AEA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80064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6641F4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4A4752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3EB514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667DFC"/>
    <w:multiLevelType w:val="hybridMultilevel"/>
    <w:tmpl w:val="178485A0"/>
    <w:lvl w:ilvl="0" w:tplc="F1DAE35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06A0BA">
      <w:start w:val="1"/>
      <w:numFmt w:val="lowerLetter"/>
      <w:lvlText w:val="%2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A4C30">
      <w:start w:val="1"/>
      <w:numFmt w:val="lowerRoman"/>
      <w:lvlText w:val="%3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9C1284">
      <w:start w:val="1"/>
      <w:numFmt w:val="decimal"/>
      <w:lvlText w:val="%4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0C6E02">
      <w:start w:val="1"/>
      <w:numFmt w:val="lowerLetter"/>
      <w:lvlText w:val="%5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0472F4">
      <w:start w:val="1"/>
      <w:numFmt w:val="lowerRoman"/>
      <w:lvlText w:val="%6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6832B4">
      <w:start w:val="1"/>
      <w:numFmt w:val="decimal"/>
      <w:lvlText w:val="%7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6451C4">
      <w:start w:val="1"/>
      <w:numFmt w:val="lowerLetter"/>
      <w:lvlText w:val="%8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B0ED16">
      <w:start w:val="1"/>
      <w:numFmt w:val="lowerRoman"/>
      <w:lvlText w:val="%9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C60467"/>
    <w:multiLevelType w:val="hybridMultilevel"/>
    <w:tmpl w:val="2E8C32FC"/>
    <w:lvl w:ilvl="0" w:tplc="46BC1672">
      <w:start w:val="1"/>
      <w:numFmt w:val="decimal"/>
      <w:lvlText w:val="%1.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4F03C">
      <w:start w:val="1"/>
      <w:numFmt w:val="lowerLetter"/>
      <w:lvlText w:val="%2"/>
      <w:lvlJc w:val="left"/>
      <w:pPr>
        <w:ind w:left="1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D049FA">
      <w:start w:val="1"/>
      <w:numFmt w:val="lowerRoman"/>
      <w:lvlText w:val="%3"/>
      <w:lvlJc w:val="left"/>
      <w:pPr>
        <w:ind w:left="2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52A6C0">
      <w:start w:val="1"/>
      <w:numFmt w:val="decimal"/>
      <w:lvlText w:val="%4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6AEE9C">
      <w:start w:val="1"/>
      <w:numFmt w:val="lowerLetter"/>
      <w:lvlText w:val="%5"/>
      <w:lvlJc w:val="left"/>
      <w:pPr>
        <w:ind w:left="3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E9F00">
      <w:start w:val="1"/>
      <w:numFmt w:val="lowerRoman"/>
      <w:lvlText w:val="%6"/>
      <w:lvlJc w:val="left"/>
      <w:pPr>
        <w:ind w:left="4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CB9D6">
      <w:start w:val="1"/>
      <w:numFmt w:val="decimal"/>
      <w:lvlText w:val="%7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86D8C">
      <w:start w:val="1"/>
      <w:numFmt w:val="lowerLetter"/>
      <w:lvlText w:val="%8"/>
      <w:lvlJc w:val="left"/>
      <w:pPr>
        <w:ind w:left="5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CAAEEC">
      <w:start w:val="1"/>
      <w:numFmt w:val="lowerRoman"/>
      <w:lvlText w:val="%9"/>
      <w:lvlJc w:val="left"/>
      <w:pPr>
        <w:ind w:left="6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B5011F"/>
    <w:multiLevelType w:val="hybridMultilevel"/>
    <w:tmpl w:val="674AFF04"/>
    <w:lvl w:ilvl="0" w:tplc="DC02E4AA">
      <w:start w:val="1"/>
      <w:numFmt w:val="bullet"/>
      <w:lvlText w:val="-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660DD4">
      <w:start w:val="1"/>
      <w:numFmt w:val="bullet"/>
      <w:lvlText w:val="o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54E748">
      <w:start w:val="1"/>
      <w:numFmt w:val="bullet"/>
      <w:lvlText w:val="▪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666642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466B34">
      <w:start w:val="1"/>
      <w:numFmt w:val="bullet"/>
      <w:lvlText w:val="o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A86B2C">
      <w:start w:val="1"/>
      <w:numFmt w:val="bullet"/>
      <w:lvlText w:val="▪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7CA89A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EEF6EA">
      <w:start w:val="1"/>
      <w:numFmt w:val="bullet"/>
      <w:lvlText w:val="o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86D7A">
      <w:start w:val="1"/>
      <w:numFmt w:val="bullet"/>
      <w:lvlText w:val="▪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2"/>
    <w:rsid w:val="00155281"/>
    <w:rsid w:val="005F12B2"/>
    <w:rsid w:val="00C15918"/>
    <w:rsid w:val="00CE7129"/>
    <w:rsid w:val="00F5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4EF08-BFE3-445B-A617-1B7DFAB1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dcterms:created xsi:type="dcterms:W3CDTF">2017-10-11T07:40:00Z</dcterms:created>
  <dcterms:modified xsi:type="dcterms:W3CDTF">2017-10-11T07:40:00Z</dcterms:modified>
</cp:coreProperties>
</file>