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149" w:rsidRPr="002E6D29" w:rsidRDefault="00862852" w:rsidP="00792F59">
      <w:pPr>
        <w:autoSpaceDE w:val="0"/>
        <w:autoSpaceDN w:val="0"/>
        <w:adjustRightInd w:val="0"/>
        <w:rPr>
          <w:rFonts w:ascii="Arial" w:hAnsi="Arial" w:cs="Arial"/>
        </w:rPr>
      </w:pPr>
      <w:r w:rsidRPr="00792F59">
        <w:rPr>
          <w:rFonts w:ascii="Arial" w:hAnsi="Arial" w:cs="Arial"/>
        </w:rPr>
        <w:t>Siedlce, dn. 29 grudnia 2020</w:t>
      </w:r>
      <w:r w:rsidR="00A73149" w:rsidRPr="00792F59">
        <w:rPr>
          <w:rFonts w:ascii="Arial" w:hAnsi="Arial" w:cs="Arial"/>
        </w:rPr>
        <w:t xml:space="preserve"> r.</w:t>
      </w:r>
    </w:p>
    <w:p w:rsidR="00D77A4E" w:rsidRPr="00792F59" w:rsidRDefault="001C362B" w:rsidP="005B0CF2">
      <w:pPr>
        <w:autoSpaceDE w:val="0"/>
        <w:autoSpaceDN w:val="0"/>
        <w:adjustRightInd w:val="0"/>
        <w:spacing w:before="240"/>
        <w:rPr>
          <w:rFonts w:ascii="Arial" w:hAnsi="Arial" w:cs="Arial"/>
          <w:b/>
        </w:rPr>
      </w:pPr>
      <w:r w:rsidRPr="00792F59">
        <w:rPr>
          <w:rFonts w:ascii="Arial" w:hAnsi="Arial" w:cs="Arial"/>
          <w:b/>
        </w:rPr>
        <w:t xml:space="preserve">Raport z funkcjonowania </w:t>
      </w:r>
      <w:r w:rsidR="00862852" w:rsidRPr="00792F59">
        <w:rPr>
          <w:rFonts w:ascii="Arial" w:hAnsi="Arial" w:cs="Arial"/>
          <w:b/>
        </w:rPr>
        <w:t>w</w:t>
      </w:r>
      <w:r w:rsidRPr="00792F59">
        <w:rPr>
          <w:rFonts w:ascii="Arial" w:hAnsi="Arial" w:cs="Arial"/>
          <w:b/>
        </w:rPr>
        <w:t>ewnętrznego</w:t>
      </w:r>
      <w:r w:rsidR="00A472C2" w:rsidRPr="00792F59">
        <w:rPr>
          <w:rFonts w:ascii="Arial" w:hAnsi="Arial" w:cs="Arial"/>
          <w:b/>
        </w:rPr>
        <w:t xml:space="preserve"> system</w:t>
      </w:r>
      <w:r w:rsidRPr="00792F59">
        <w:rPr>
          <w:rFonts w:ascii="Arial" w:hAnsi="Arial" w:cs="Arial"/>
          <w:b/>
        </w:rPr>
        <w:t>u</w:t>
      </w:r>
      <w:r w:rsidR="00A472C2" w:rsidRPr="00792F59">
        <w:rPr>
          <w:rFonts w:ascii="Arial" w:hAnsi="Arial" w:cs="Arial"/>
          <w:b/>
        </w:rPr>
        <w:t xml:space="preserve"> </w:t>
      </w:r>
      <w:proofErr w:type="gramStart"/>
      <w:r w:rsidR="00A472C2" w:rsidRPr="00792F59">
        <w:rPr>
          <w:rFonts w:ascii="Arial" w:hAnsi="Arial" w:cs="Arial"/>
          <w:b/>
        </w:rPr>
        <w:t>zapewniania jakości</w:t>
      </w:r>
      <w:proofErr w:type="gramEnd"/>
      <w:r w:rsidR="00A472C2" w:rsidRPr="00792F59">
        <w:rPr>
          <w:rFonts w:ascii="Arial" w:hAnsi="Arial" w:cs="Arial"/>
          <w:b/>
        </w:rPr>
        <w:t xml:space="preserve"> kształcenia </w:t>
      </w:r>
      <w:r w:rsidR="00A73149" w:rsidRPr="00792F59">
        <w:rPr>
          <w:rFonts w:ascii="Arial" w:hAnsi="Arial" w:cs="Arial"/>
          <w:b/>
        </w:rPr>
        <w:br/>
        <w:t xml:space="preserve">na </w:t>
      </w:r>
      <w:r w:rsidR="00A472C2" w:rsidRPr="00792F59">
        <w:rPr>
          <w:rFonts w:ascii="Arial" w:hAnsi="Arial" w:cs="Arial"/>
          <w:b/>
        </w:rPr>
        <w:t>Wydzia</w:t>
      </w:r>
      <w:r w:rsidR="00862852" w:rsidRPr="00792F59">
        <w:rPr>
          <w:rFonts w:ascii="Arial" w:hAnsi="Arial" w:cs="Arial"/>
          <w:b/>
        </w:rPr>
        <w:t>le Nauk Społecznych</w:t>
      </w:r>
      <w:r w:rsidR="00A472C2" w:rsidRPr="00792F59">
        <w:rPr>
          <w:rFonts w:ascii="Arial" w:hAnsi="Arial" w:cs="Arial"/>
          <w:b/>
        </w:rPr>
        <w:t xml:space="preserve"> UPH w Siedlcach</w:t>
      </w:r>
      <w:r w:rsidRPr="00792F59">
        <w:rPr>
          <w:rFonts w:ascii="Arial" w:hAnsi="Arial" w:cs="Arial"/>
          <w:b/>
        </w:rPr>
        <w:t xml:space="preserve"> </w:t>
      </w:r>
      <w:r w:rsidR="00862852" w:rsidRPr="00792F59">
        <w:rPr>
          <w:rFonts w:ascii="Arial" w:hAnsi="Arial" w:cs="Arial"/>
          <w:b/>
        </w:rPr>
        <w:t>w roku akademickim 2019/</w:t>
      </w:r>
      <w:r w:rsidR="006E2C46">
        <w:rPr>
          <w:rFonts w:ascii="Arial" w:hAnsi="Arial" w:cs="Arial"/>
          <w:b/>
        </w:rPr>
        <w:t>20</w:t>
      </w:r>
      <w:bookmarkStart w:id="0" w:name="_GoBack"/>
      <w:bookmarkEnd w:id="0"/>
      <w:r w:rsidR="00862852" w:rsidRPr="00792F59">
        <w:rPr>
          <w:rFonts w:ascii="Arial" w:hAnsi="Arial" w:cs="Arial"/>
          <w:b/>
        </w:rPr>
        <w:t>20</w:t>
      </w:r>
    </w:p>
    <w:p w:rsidR="00C2567C" w:rsidRPr="00792F59" w:rsidRDefault="00201C8D" w:rsidP="002E6D29">
      <w:pPr>
        <w:spacing w:before="240" w:line="360" w:lineRule="auto"/>
        <w:rPr>
          <w:rFonts w:ascii="Arial" w:hAnsi="Arial" w:cs="Arial"/>
        </w:rPr>
      </w:pPr>
      <w:r w:rsidRPr="00792F59">
        <w:rPr>
          <w:rFonts w:ascii="Arial" w:hAnsi="Arial" w:cs="Arial"/>
        </w:rPr>
        <w:t xml:space="preserve">Zasadniczym celem systemu </w:t>
      </w:r>
      <w:proofErr w:type="gramStart"/>
      <w:r w:rsidRPr="00792F59">
        <w:rPr>
          <w:rFonts w:ascii="Arial" w:hAnsi="Arial" w:cs="Arial"/>
        </w:rPr>
        <w:t>zapewniania jakości</w:t>
      </w:r>
      <w:proofErr w:type="gramEnd"/>
      <w:r w:rsidRPr="00792F59">
        <w:rPr>
          <w:rFonts w:ascii="Arial" w:hAnsi="Arial" w:cs="Arial"/>
        </w:rPr>
        <w:t xml:space="preserve"> kształcenia na Wydziale Nauk Społecznych</w:t>
      </w:r>
      <w:r w:rsidR="00C2567C" w:rsidRPr="00792F59">
        <w:rPr>
          <w:rFonts w:ascii="Arial" w:hAnsi="Arial" w:cs="Arial"/>
        </w:rPr>
        <w:t xml:space="preserve"> </w:t>
      </w:r>
      <w:r w:rsidR="00F46701" w:rsidRPr="00792F59">
        <w:rPr>
          <w:rFonts w:ascii="Arial" w:hAnsi="Arial" w:cs="Arial"/>
        </w:rPr>
        <w:t>jest ewaluacja procesu kształcenia zmierzająca</w:t>
      </w:r>
      <w:r w:rsidR="00C2567C" w:rsidRPr="00792F59">
        <w:rPr>
          <w:rFonts w:ascii="Arial" w:hAnsi="Arial" w:cs="Arial"/>
        </w:rPr>
        <w:t xml:space="preserve"> do </w:t>
      </w:r>
      <w:r w:rsidR="00F46701" w:rsidRPr="00792F59">
        <w:rPr>
          <w:rFonts w:ascii="Arial" w:hAnsi="Arial" w:cs="Arial"/>
        </w:rPr>
        <w:t>wyznaczania kierunków</w:t>
      </w:r>
      <w:r w:rsidR="00586DCE" w:rsidRPr="00792F59">
        <w:rPr>
          <w:rFonts w:ascii="Arial" w:hAnsi="Arial" w:cs="Arial"/>
        </w:rPr>
        <w:t xml:space="preserve"> jego rozwoju</w:t>
      </w:r>
      <w:r w:rsidR="00F46701" w:rsidRPr="00792F59">
        <w:rPr>
          <w:rFonts w:ascii="Arial" w:hAnsi="Arial" w:cs="Arial"/>
        </w:rPr>
        <w:t xml:space="preserve"> i</w:t>
      </w:r>
      <w:r w:rsidR="00C2567C" w:rsidRPr="00792F59">
        <w:rPr>
          <w:rFonts w:ascii="Arial" w:hAnsi="Arial" w:cs="Arial"/>
        </w:rPr>
        <w:t xml:space="preserve"> </w:t>
      </w:r>
      <w:r w:rsidR="00F46701" w:rsidRPr="00792F59">
        <w:rPr>
          <w:rFonts w:ascii="Arial" w:hAnsi="Arial" w:cs="Arial"/>
        </w:rPr>
        <w:t>doskonalenia</w:t>
      </w:r>
      <w:r w:rsidR="00586DCE" w:rsidRPr="00792F59">
        <w:rPr>
          <w:rFonts w:ascii="Arial" w:hAnsi="Arial" w:cs="Arial"/>
        </w:rPr>
        <w:t xml:space="preserve"> oraz korekty w obszarach, które tego wymagają</w:t>
      </w:r>
      <w:r w:rsidR="00C2567C" w:rsidRPr="00792F59">
        <w:rPr>
          <w:rFonts w:ascii="Arial" w:hAnsi="Arial" w:cs="Arial"/>
        </w:rPr>
        <w:t xml:space="preserve">. </w:t>
      </w:r>
      <w:r w:rsidR="003E5AC2" w:rsidRPr="00792F59">
        <w:rPr>
          <w:rFonts w:ascii="Arial" w:hAnsi="Arial" w:cs="Arial"/>
        </w:rPr>
        <w:t>W</w:t>
      </w:r>
      <w:r w:rsidR="00F46701" w:rsidRPr="00792F59">
        <w:rPr>
          <w:rFonts w:ascii="Arial" w:hAnsi="Arial" w:cs="Arial"/>
        </w:rPr>
        <w:t xml:space="preserve"> roku akademickim 2019/2020 </w:t>
      </w:r>
      <w:r w:rsidR="003E5AC2" w:rsidRPr="00792F59">
        <w:rPr>
          <w:rFonts w:ascii="Arial" w:hAnsi="Arial" w:cs="Arial"/>
        </w:rPr>
        <w:t xml:space="preserve">realizacja tego celu </w:t>
      </w:r>
      <w:r w:rsidR="00C2567C" w:rsidRPr="00792F59">
        <w:rPr>
          <w:rFonts w:ascii="Arial" w:hAnsi="Arial" w:cs="Arial"/>
        </w:rPr>
        <w:t>odbywała się poprzez podejmowanie działań w zakresie:</w:t>
      </w:r>
    </w:p>
    <w:p w:rsidR="00310DD4" w:rsidRPr="00792F59" w:rsidRDefault="00310DD4" w:rsidP="00792F59">
      <w:pPr>
        <w:numPr>
          <w:ilvl w:val="0"/>
          <w:numId w:val="2"/>
        </w:numPr>
        <w:spacing w:line="360" w:lineRule="auto"/>
        <w:ind w:left="567" w:hanging="567"/>
        <w:rPr>
          <w:rFonts w:ascii="Arial" w:hAnsi="Arial" w:cs="Arial"/>
        </w:rPr>
      </w:pPr>
      <w:proofErr w:type="gramStart"/>
      <w:r w:rsidRPr="00792F59">
        <w:rPr>
          <w:rFonts w:ascii="Arial" w:hAnsi="Arial" w:cs="Arial"/>
        </w:rPr>
        <w:t>weryfikacji</w:t>
      </w:r>
      <w:proofErr w:type="gramEnd"/>
      <w:r w:rsidRPr="00792F59">
        <w:rPr>
          <w:rFonts w:ascii="Arial" w:hAnsi="Arial" w:cs="Arial"/>
        </w:rPr>
        <w:t xml:space="preserve"> efektów uczenia się przyjętych dla poszczególnych kierunków i poziomów studiów prowadzonych na Wydziale Nauk Społecznych,</w:t>
      </w:r>
    </w:p>
    <w:p w:rsidR="0089492F" w:rsidRPr="00792F59" w:rsidRDefault="0089492F" w:rsidP="00792F59">
      <w:pPr>
        <w:numPr>
          <w:ilvl w:val="0"/>
          <w:numId w:val="2"/>
        </w:numPr>
        <w:spacing w:line="360" w:lineRule="auto"/>
        <w:ind w:left="567" w:hanging="567"/>
        <w:rPr>
          <w:rFonts w:ascii="Arial" w:hAnsi="Arial" w:cs="Arial"/>
        </w:rPr>
      </w:pPr>
      <w:proofErr w:type="gramStart"/>
      <w:r w:rsidRPr="00792F59">
        <w:rPr>
          <w:rFonts w:ascii="Arial" w:hAnsi="Arial" w:cs="Arial"/>
        </w:rPr>
        <w:t>analizy</w:t>
      </w:r>
      <w:proofErr w:type="gramEnd"/>
      <w:r w:rsidRPr="00792F59">
        <w:rPr>
          <w:rFonts w:ascii="Arial" w:hAnsi="Arial" w:cs="Arial"/>
        </w:rPr>
        <w:t xml:space="preserve"> stopnia umiędzynarodowienia prowadzonych na Wydziale Kierunków studiów,</w:t>
      </w:r>
    </w:p>
    <w:p w:rsidR="00C2567C" w:rsidRPr="00792F59" w:rsidRDefault="00310DD4" w:rsidP="00792F59">
      <w:pPr>
        <w:pStyle w:val="rteleft"/>
        <w:numPr>
          <w:ilvl w:val="0"/>
          <w:numId w:val="2"/>
        </w:numPr>
        <w:spacing w:before="0" w:beforeAutospacing="0" w:after="0" w:afterAutospacing="0" w:line="360" w:lineRule="auto"/>
        <w:ind w:left="567" w:hanging="567"/>
        <w:rPr>
          <w:rFonts w:ascii="Arial" w:hAnsi="Arial" w:cs="Arial"/>
        </w:rPr>
      </w:pPr>
      <w:proofErr w:type="gramStart"/>
      <w:r w:rsidRPr="00792F59">
        <w:rPr>
          <w:rFonts w:ascii="Arial" w:hAnsi="Arial" w:cs="Arial"/>
        </w:rPr>
        <w:t>analizy</w:t>
      </w:r>
      <w:proofErr w:type="gramEnd"/>
      <w:r w:rsidRPr="00792F59">
        <w:rPr>
          <w:rFonts w:ascii="Arial" w:hAnsi="Arial" w:cs="Arial"/>
        </w:rPr>
        <w:t xml:space="preserve"> problemów występujących w toku studiów,</w:t>
      </w:r>
    </w:p>
    <w:p w:rsidR="00310DD4" w:rsidRPr="00792F59" w:rsidRDefault="00310DD4" w:rsidP="00792F59">
      <w:pPr>
        <w:pStyle w:val="rteleft"/>
        <w:numPr>
          <w:ilvl w:val="0"/>
          <w:numId w:val="2"/>
        </w:numPr>
        <w:spacing w:before="0" w:beforeAutospacing="0" w:after="0" w:afterAutospacing="0" w:line="360" w:lineRule="auto"/>
        <w:ind w:left="567" w:hanging="567"/>
        <w:rPr>
          <w:rFonts w:ascii="Arial" w:hAnsi="Arial" w:cs="Arial"/>
        </w:rPr>
      </w:pPr>
      <w:r w:rsidRPr="00792F59">
        <w:rPr>
          <w:rFonts w:ascii="Arial" w:hAnsi="Arial" w:cs="Arial"/>
        </w:rPr>
        <w:t>przeprowadzani</w:t>
      </w:r>
      <w:r w:rsidR="003E5AC2" w:rsidRPr="00792F59">
        <w:rPr>
          <w:rFonts w:ascii="Arial" w:hAnsi="Arial" w:cs="Arial"/>
        </w:rPr>
        <w:t>a</w:t>
      </w:r>
      <w:r w:rsidRPr="00792F59">
        <w:rPr>
          <w:rFonts w:ascii="Arial" w:hAnsi="Arial" w:cs="Arial"/>
        </w:rPr>
        <w:t xml:space="preserve"> hospitacji oraz studenckich badań ankietowych </w:t>
      </w:r>
      <w:proofErr w:type="gramStart"/>
      <w:r w:rsidRPr="00792F59">
        <w:rPr>
          <w:rFonts w:ascii="Arial" w:hAnsi="Arial" w:cs="Arial"/>
        </w:rPr>
        <w:t>dotyczących jakości</w:t>
      </w:r>
      <w:proofErr w:type="gramEnd"/>
      <w:r w:rsidRPr="00792F59">
        <w:rPr>
          <w:rFonts w:ascii="Arial" w:hAnsi="Arial" w:cs="Arial"/>
        </w:rPr>
        <w:t xml:space="preserve"> realizowanych zajęć dydaktycznych,</w:t>
      </w:r>
    </w:p>
    <w:p w:rsidR="00310DD4" w:rsidRPr="00792F59" w:rsidRDefault="003E5AC2" w:rsidP="00792F59">
      <w:pPr>
        <w:pStyle w:val="rteleft"/>
        <w:numPr>
          <w:ilvl w:val="0"/>
          <w:numId w:val="2"/>
        </w:numPr>
        <w:spacing w:before="0" w:beforeAutospacing="0" w:after="0" w:afterAutospacing="0" w:line="360" w:lineRule="auto"/>
        <w:ind w:left="567" w:hanging="567"/>
        <w:rPr>
          <w:rFonts w:ascii="Arial" w:hAnsi="Arial" w:cs="Arial"/>
        </w:rPr>
      </w:pPr>
      <w:proofErr w:type="gramStart"/>
      <w:r w:rsidRPr="00792F59">
        <w:rPr>
          <w:rFonts w:ascii="Arial" w:hAnsi="Arial" w:cs="Arial"/>
        </w:rPr>
        <w:t>monitorowania</w:t>
      </w:r>
      <w:proofErr w:type="gramEnd"/>
      <w:r w:rsidR="00310DD4" w:rsidRPr="00792F59">
        <w:rPr>
          <w:rFonts w:ascii="Arial" w:hAnsi="Arial" w:cs="Arial"/>
        </w:rPr>
        <w:t xml:space="preserve"> losów zawodowych absolwentów,</w:t>
      </w:r>
    </w:p>
    <w:p w:rsidR="00310DD4" w:rsidRPr="00792F59" w:rsidRDefault="00310DD4" w:rsidP="00792F59">
      <w:pPr>
        <w:pStyle w:val="rteleft"/>
        <w:numPr>
          <w:ilvl w:val="0"/>
          <w:numId w:val="2"/>
        </w:numPr>
        <w:spacing w:before="0" w:beforeAutospacing="0" w:after="0" w:afterAutospacing="0" w:line="360" w:lineRule="auto"/>
        <w:ind w:left="567" w:hanging="567"/>
        <w:rPr>
          <w:rFonts w:ascii="Arial" w:hAnsi="Arial" w:cs="Arial"/>
        </w:rPr>
      </w:pPr>
      <w:proofErr w:type="gramStart"/>
      <w:r w:rsidRPr="00792F59">
        <w:rPr>
          <w:rFonts w:ascii="Arial" w:hAnsi="Arial" w:cs="Arial"/>
        </w:rPr>
        <w:t>m</w:t>
      </w:r>
      <w:r w:rsidR="003E5AC2" w:rsidRPr="00792F59">
        <w:rPr>
          <w:rFonts w:ascii="Arial" w:hAnsi="Arial" w:cs="Arial"/>
        </w:rPr>
        <w:t>onitorowania</w:t>
      </w:r>
      <w:proofErr w:type="gramEnd"/>
      <w:r w:rsidRPr="00792F59">
        <w:rPr>
          <w:rFonts w:ascii="Arial" w:hAnsi="Arial" w:cs="Arial"/>
        </w:rPr>
        <w:t xml:space="preserve"> infrastruktury i zasobów edukacyjnych wykorzystywanych </w:t>
      </w:r>
      <w:r w:rsidR="005B0CF2">
        <w:rPr>
          <w:rFonts w:ascii="Arial" w:hAnsi="Arial" w:cs="Arial"/>
        </w:rPr>
        <w:br/>
      </w:r>
      <w:r w:rsidRPr="00792F59">
        <w:rPr>
          <w:rFonts w:ascii="Arial" w:hAnsi="Arial" w:cs="Arial"/>
        </w:rPr>
        <w:t>w realizacji programów studiów,</w:t>
      </w:r>
    </w:p>
    <w:p w:rsidR="00310DD4" w:rsidRPr="00792F59" w:rsidRDefault="00310DD4" w:rsidP="00792F59">
      <w:pPr>
        <w:pStyle w:val="ListParagraph"/>
        <w:numPr>
          <w:ilvl w:val="0"/>
          <w:numId w:val="2"/>
        </w:numPr>
        <w:spacing w:after="0" w:line="360" w:lineRule="auto"/>
        <w:ind w:left="567" w:hanging="567"/>
        <w:rPr>
          <w:rFonts w:ascii="Arial" w:hAnsi="Arial" w:cs="Arial"/>
          <w:sz w:val="24"/>
          <w:szCs w:val="24"/>
        </w:rPr>
      </w:pPr>
      <w:proofErr w:type="gramStart"/>
      <w:r w:rsidRPr="00792F59">
        <w:rPr>
          <w:rFonts w:ascii="Arial" w:hAnsi="Arial" w:cs="Arial"/>
          <w:sz w:val="24"/>
          <w:szCs w:val="24"/>
        </w:rPr>
        <w:t>analizy</w:t>
      </w:r>
      <w:proofErr w:type="gramEnd"/>
      <w:r w:rsidRPr="00792F59">
        <w:rPr>
          <w:rFonts w:ascii="Arial" w:hAnsi="Arial" w:cs="Arial"/>
          <w:sz w:val="24"/>
          <w:szCs w:val="24"/>
        </w:rPr>
        <w:t xml:space="preserve"> publicznego dostępu do informacji o programach studiów, warunkach ich realizacji i osiąganych rezultatach</w:t>
      </w:r>
      <w:r w:rsidR="00F46701" w:rsidRPr="00792F59">
        <w:rPr>
          <w:rFonts w:ascii="Arial" w:hAnsi="Arial" w:cs="Arial"/>
          <w:sz w:val="24"/>
          <w:szCs w:val="24"/>
        </w:rPr>
        <w:t>,</w:t>
      </w:r>
    </w:p>
    <w:p w:rsidR="00A33032" w:rsidRPr="002E6D29" w:rsidRDefault="003E5AC2" w:rsidP="00792F59">
      <w:pPr>
        <w:pStyle w:val="ListParagraph"/>
        <w:numPr>
          <w:ilvl w:val="0"/>
          <w:numId w:val="2"/>
        </w:numPr>
        <w:spacing w:after="0" w:line="360" w:lineRule="auto"/>
        <w:ind w:left="567" w:hanging="567"/>
        <w:rPr>
          <w:rFonts w:ascii="Arial" w:hAnsi="Arial" w:cs="Arial"/>
          <w:sz w:val="24"/>
          <w:szCs w:val="24"/>
        </w:rPr>
      </w:pPr>
      <w:proofErr w:type="gramStart"/>
      <w:r w:rsidRPr="00792F59">
        <w:rPr>
          <w:rFonts w:ascii="Arial" w:hAnsi="Arial" w:cs="Arial"/>
          <w:sz w:val="24"/>
          <w:szCs w:val="24"/>
        </w:rPr>
        <w:t>monitorowania</w:t>
      </w:r>
      <w:proofErr w:type="gramEnd"/>
      <w:r w:rsidR="00F46701" w:rsidRPr="00792F59">
        <w:rPr>
          <w:rFonts w:ascii="Arial" w:hAnsi="Arial" w:cs="Arial"/>
          <w:sz w:val="24"/>
          <w:szCs w:val="24"/>
        </w:rPr>
        <w:t xml:space="preserve"> współpracy z przedstawicielami rynku pracy w zakresie kształtowania i realizacji programów studiów.</w:t>
      </w:r>
    </w:p>
    <w:p w:rsidR="00D77A4E" w:rsidRPr="00792F59" w:rsidRDefault="00862852" w:rsidP="002E6D29">
      <w:pPr>
        <w:spacing w:before="240" w:after="240"/>
        <w:rPr>
          <w:rFonts w:ascii="Arial" w:hAnsi="Arial" w:cs="Arial"/>
          <w:b/>
        </w:rPr>
      </w:pPr>
      <w:r w:rsidRPr="00792F59">
        <w:rPr>
          <w:rFonts w:ascii="Arial" w:hAnsi="Arial" w:cs="Arial"/>
          <w:b/>
        </w:rPr>
        <w:t>Weryfikacja efektów uczenia się</w:t>
      </w:r>
      <w:r w:rsidR="00A33032" w:rsidRPr="00792F59">
        <w:rPr>
          <w:rFonts w:ascii="Arial" w:hAnsi="Arial" w:cs="Arial"/>
          <w:b/>
        </w:rPr>
        <w:t xml:space="preserve"> przyjętych dla poszczególnych kierunków </w:t>
      </w:r>
      <w:r w:rsidR="002E0972">
        <w:rPr>
          <w:rFonts w:ascii="Arial" w:hAnsi="Arial" w:cs="Arial"/>
          <w:b/>
        </w:rPr>
        <w:br/>
      </w:r>
      <w:r w:rsidR="00A33032" w:rsidRPr="00792F59">
        <w:rPr>
          <w:rFonts w:ascii="Arial" w:hAnsi="Arial" w:cs="Arial"/>
          <w:b/>
        </w:rPr>
        <w:t xml:space="preserve">i </w:t>
      </w:r>
      <w:r w:rsidR="00292C34" w:rsidRPr="00792F59">
        <w:rPr>
          <w:rFonts w:ascii="Arial" w:hAnsi="Arial" w:cs="Arial"/>
          <w:b/>
        </w:rPr>
        <w:t>poziomów studiów prowadzonych na Wydziale</w:t>
      </w:r>
      <w:r w:rsidR="00A33032" w:rsidRPr="00792F59">
        <w:rPr>
          <w:rFonts w:ascii="Arial" w:hAnsi="Arial" w:cs="Arial"/>
          <w:b/>
        </w:rPr>
        <w:t xml:space="preserve"> Nauk </w:t>
      </w:r>
      <w:r w:rsidRPr="00792F59">
        <w:rPr>
          <w:rFonts w:ascii="Arial" w:hAnsi="Arial" w:cs="Arial"/>
          <w:b/>
        </w:rPr>
        <w:t>Społecznych</w:t>
      </w:r>
    </w:p>
    <w:p w:rsidR="007F51C9" w:rsidRPr="002E0972" w:rsidRDefault="001E2E30" w:rsidP="002E6D29">
      <w:pPr>
        <w:spacing w:line="360" w:lineRule="auto"/>
        <w:rPr>
          <w:rFonts w:ascii="Arial" w:hAnsi="Arial" w:cs="Arial"/>
          <w:bCs/>
          <w:iCs/>
          <w:spacing w:val="-2"/>
        </w:rPr>
      </w:pPr>
      <w:r w:rsidRPr="00792F59">
        <w:rPr>
          <w:rFonts w:ascii="Arial" w:hAnsi="Arial" w:cs="Arial"/>
          <w:color w:val="000000"/>
        </w:rPr>
        <w:t>Ocena stopnia osiągnięcia efektów uczenia się przyjętych dla</w:t>
      </w:r>
      <w:r w:rsidR="00A33032" w:rsidRPr="00792F59">
        <w:rPr>
          <w:rFonts w:ascii="Arial" w:hAnsi="Arial" w:cs="Arial"/>
          <w:color w:val="000000"/>
        </w:rPr>
        <w:t xml:space="preserve"> </w:t>
      </w:r>
      <w:r w:rsidRPr="00792F59">
        <w:rPr>
          <w:rFonts w:ascii="Arial" w:hAnsi="Arial" w:cs="Arial"/>
        </w:rPr>
        <w:t>poszczególnych kierunków</w:t>
      </w:r>
      <w:r w:rsidR="00A33032" w:rsidRPr="00792F59">
        <w:rPr>
          <w:rFonts w:ascii="Arial" w:hAnsi="Arial" w:cs="Arial"/>
        </w:rPr>
        <w:t xml:space="preserve"> studiów </w:t>
      </w:r>
      <w:r w:rsidR="00292C34" w:rsidRPr="00792F59">
        <w:rPr>
          <w:rFonts w:ascii="Arial" w:hAnsi="Arial" w:cs="Arial"/>
        </w:rPr>
        <w:t>w roku akademickim 201</w:t>
      </w:r>
      <w:r w:rsidR="00D65F85" w:rsidRPr="00792F59">
        <w:rPr>
          <w:rFonts w:ascii="Arial" w:hAnsi="Arial" w:cs="Arial"/>
        </w:rPr>
        <w:t>9/2020</w:t>
      </w:r>
      <w:r w:rsidR="00A33032" w:rsidRPr="00792F59">
        <w:rPr>
          <w:rFonts w:ascii="Arial" w:hAnsi="Arial" w:cs="Arial"/>
        </w:rPr>
        <w:t xml:space="preserve"> przeprowadzona została </w:t>
      </w:r>
      <w:r w:rsidRPr="00792F59">
        <w:rPr>
          <w:rFonts w:ascii="Arial" w:hAnsi="Arial" w:cs="Arial"/>
        </w:rPr>
        <w:t xml:space="preserve">w oparciu o </w:t>
      </w:r>
      <w:r w:rsidR="00A33032" w:rsidRPr="00792F59">
        <w:rPr>
          <w:rFonts w:ascii="Arial" w:hAnsi="Arial" w:cs="Arial"/>
        </w:rPr>
        <w:t>ra</w:t>
      </w:r>
      <w:r w:rsidRPr="00792F59">
        <w:rPr>
          <w:rFonts w:ascii="Arial" w:hAnsi="Arial" w:cs="Arial"/>
        </w:rPr>
        <w:t>porty</w:t>
      </w:r>
      <w:r w:rsidR="00150F14" w:rsidRPr="00792F59">
        <w:rPr>
          <w:rFonts w:ascii="Arial" w:hAnsi="Arial" w:cs="Arial"/>
        </w:rPr>
        <w:t xml:space="preserve"> </w:t>
      </w:r>
      <w:r w:rsidRPr="00792F59">
        <w:rPr>
          <w:rFonts w:ascii="Arial" w:hAnsi="Arial" w:cs="Arial"/>
        </w:rPr>
        <w:t xml:space="preserve">złożone przez </w:t>
      </w:r>
      <w:r w:rsidR="00150F14" w:rsidRPr="00792F59">
        <w:rPr>
          <w:rFonts w:ascii="Arial" w:hAnsi="Arial" w:cs="Arial"/>
        </w:rPr>
        <w:t>Dyrektorów I</w:t>
      </w:r>
      <w:r w:rsidR="00BA2C35" w:rsidRPr="00792F59">
        <w:rPr>
          <w:rFonts w:ascii="Arial" w:hAnsi="Arial" w:cs="Arial"/>
        </w:rPr>
        <w:t>nstytutów</w:t>
      </w:r>
      <w:r w:rsidRPr="00792F59">
        <w:rPr>
          <w:rFonts w:ascii="Arial" w:hAnsi="Arial" w:cs="Arial"/>
        </w:rPr>
        <w:t xml:space="preserve"> odpowiedzialnych za realizację</w:t>
      </w:r>
      <w:r w:rsidR="007F51C9" w:rsidRPr="00792F59">
        <w:rPr>
          <w:rFonts w:ascii="Arial" w:hAnsi="Arial" w:cs="Arial"/>
        </w:rPr>
        <w:t xml:space="preserve"> kierunków</w:t>
      </w:r>
      <w:r w:rsidRPr="00792F59">
        <w:rPr>
          <w:rFonts w:ascii="Arial" w:hAnsi="Arial" w:cs="Arial"/>
        </w:rPr>
        <w:t xml:space="preserve"> studiów. </w:t>
      </w:r>
      <w:r w:rsidR="007F51C9" w:rsidRPr="00792F59">
        <w:rPr>
          <w:rFonts w:ascii="Arial" w:hAnsi="Arial" w:cs="Arial"/>
        </w:rPr>
        <w:t>Zg</w:t>
      </w:r>
      <w:r w:rsidR="007F51C9" w:rsidRPr="00792F59">
        <w:rPr>
          <w:rFonts w:ascii="Arial" w:hAnsi="Arial" w:cs="Arial"/>
          <w:bCs/>
          <w:iCs/>
        </w:rPr>
        <w:t xml:space="preserve">odnie z przedłożonymi raportami zweryfikowane i osiągnięte zostały wszystkie, określone w sylabusach modułów kierunkowych i fakultatywnych, efekty uczenia się w zakresie wiedzy, umiejętności i kompetencji społecznych. Moduły, w których efekty uczenia się osiągnięte zostały z trudnością, i w </w:t>
      </w:r>
      <w:proofErr w:type="gramStart"/>
      <w:r w:rsidR="007F51C9" w:rsidRPr="00792F59">
        <w:rPr>
          <w:rFonts w:ascii="Arial" w:hAnsi="Arial" w:cs="Arial"/>
          <w:bCs/>
          <w:iCs/>
        </w:rPr>
        <w:t>odniesieniu do których</w:t>
      </w:r>
      <w:proofErr w:type="gramEnd"/>
      <w:r w:rsidR="007F51C9" w:rsidRPr="00792F59">
        <w:rPr>
          <w:rFonts w:ascii="Arial" w:hAnsi="Arial" w:cs="Arial"/>
          <w:bCs/>
          <w:iCs/>
        </w:rPr>
        <w:t xml:space="preserve"> </w:t>
      </w:r>
      <w:r w:rsidR="007F51C9" w:rsidRPr="002E0972">
        <w:rPr>
          <w:rFonts w:ascii="Arial" w:hAnsi="Arial" w:cs="Arial"/>
          <w:bCs/>
          <w:iCs/>
          <w:spacing w:val="-2"/>
        </w:rPr>
        <w:t>zgłoszone zostały propozycje zmian w zakresie osiągania efek</w:t>
      </w:r>
      <w:r w:rsidR="00EC7D21" w:rsidRPr="002E0972">
        <w:rPr>
          <w:rFonts w:ascii="Arial" w:hAnsi="Arial" w:cs="Arial"/>
          <w:bCs/>
          <w:iCs/>
          <w:spacing w:val="-2"/>
        </w:rPr>
        <w:t>tów, zestawiono w tabeli 1</w:t>
      </w:r>
      <w:r w:rsidR="007F51C9" w:rsidRPr="002E0972">
        <w:rPr>
          <w:rFonts w:ascii="Arial" w:hAnsi="Arial" w:cs="Arial"/>
          <w:bCs/>
          <w:iCs/>
          <w:spacing w:val="-2"/>
        </w:rPr>
        <w:t xml:space="preserve">. </w:t>
      </w:r>
    </w:p>
    <w:p w:rsidR="007F51C9" w:rsidRPr="00792F59" w:rsidRDefault="00EC7D21" w:rsidP="002E0972">
      <w:pPr>
        <w:spacing w:before="240"/>
        <w:rPr>
          <w:rFonts w:ascii="Arial" w:hAnsi="Arial" w:cs="Arial"/>
          <w:b/>
          <w:bCs/>
        </w:rPr>
      </w:pPr>
      <w:r w:rsidRPr="00792F59">
        <w:rPr>
          <w:rFonts w:ascii="Arial" w:hAnsi="Arial" w:cs="Arial"/>
          <w:b/>
          <w:bCs/>
        </w:rPr>
        <w:lastRenderedPageBreak/>
        <w:t xml:space="preserve">Tabela 1. Wykaz modułów ujętych w programach studiów prowadzonych na WNS, w </w:t>
      </w:r>
      <w:proofErr w:type="gramStart"/>
      <w:r w:rsidRPr="00792F59">
        <w:rPr>
          <w:rFonts w:ascii="Arial" w:hAnsi="Arial" w:cs="Arial"/>
          <w:b/>
          <w:bCs/>
        </w:rPr>
        <w:t>odniesieniu do których</w:t>
      </w:r>
      <w:proofErr w:type="gramEnd"/>
      <w:r w:rsidRPr="00792F59">
        <w:rPr>
          <w:rFonts w:ascii="Arial" w:hAnsi="Arial" w:cs="Arial"/>
          <w:b/>
          <w:bCs/>
        </w:rPr>
        <w:t xml:space="preserve"> zgłoszono propozycje zmian w zakresie osiągania zakładanych efektów uczenia się</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ela 1. Wykaz modułów ujętych w programach studiów prowadzonych na WNS, w odniesieniu do których zgłoszono propozycje zmian w zakresie osiągania zakładanych efektów uczenia się"/>
        <w:tblDescription w:val="Nazwa kierunku i poziom studiów, Moduły, w odniesieniu do których planowane jest wprowadzenie zmian w zakresie osiągania efektów uczenia się"/>
      </w:tblPr>
      <w:tblGrid>
        <w:gridCol w:w="3936"/>
        <w:gridCol w:w="5528"/>
      </w:tblGrid>
      <w:tr w:rsidR="007F51C9" w:rsidRPr="00792F59" w:rsidTr="00FF5A6E">
        <w:trPr>
          <w:trHeight w:val="803"/>
        </w:trPr>
        <w:tc>
          <w:tcPr>
            <w:tcW w:w="3936" w:type="dxa"/>
            <w:vMerge w:val="restart"/>
            <w:shd w:val="clear" w:color="auto" w:fill="auto"/>
          </w:tcPr>
          <w:p w:rsidR="007F51C9" w:rsidRPr="00792F59" w:rsidRDefault="007F51C9" w:rsidP="00792F59">
            <w:pPr>
              <w:rPr>
                <w:rFonts w:ascii="Arial" w:hAnsi="Arial" w:cs="Arial"/>
                <w:b/>
                <w:bCs/>
                <w:sz w:val="22"/>
                <w:szCs w:val="22"/>
              </w:rPr>
            </w:pPr>
            <w:r w:rsidRPr="00792F59">
              <w:rPr>
                <w:rFonts w:ascii="Arial" w:hAnsi="Arial" w:cs="Arial"/>
                <w:b/>
                <w:bCs/>
                <w:sz w:val="22"/>
                <w:szCs w:val="22"/>
              </w:rPr>
              <w:t>Nazwa kierunku i poziom studiów</w:t>
            </w:r>
          </w:p>
        </w:tc>
        <w:tc>
          <w:tcPr>
            <w:tcW w:w="5528" w:type="dxa"/>
            <w:vMerge w:val="restart"/>
            <w:shd w:val="clear" w:color="auto" w:fill="auto"/>
          </w:tcPr>
          <w:p w:rsidR="007F51C9" w:rsidRPr="00792F59" w:rsidRDefault="007F51C9" w:rsidP="00792F59">
            <w:pPr>
              <w:rPr>
                <w:rFonts w:ascii="Arial" w:hAnsi="Arial" w:cs="Arial"/>
                <w:b/>
                <w:bCs/>
                <w:sz w:val="22"/>
                <w:szCs w:val="22"/>
              </w:rPr>
            </w:pPr>
            <w:r w:rsidRPr="00792F59">
              <w:rPr>
                <w:rFonts w:ascii="Arial" w:hAnsi="Arial" w:cs="Arial"/>
                <w:b/>
                <w:bCs/>
                <w:sz w:val="22"/>
                <w:szCs w:val="22"/>
              </w:rPr>
              <w:t xml:space="preserve">Moduły, w </w:t>
            </w:r>
            <w:proofErr w:type="gramStart"/>
            <w:r w:rsidRPr="00792F59">
              <w:rPr>
                <w:rFonts w:ascii="Arial" w:hAnsi="Arial" w:cs="Arial"/>
                <w:b/>
                <w:bCs/>
                <w:sz w:val="22"/>
                <w:szCs w:val="22"/>
              </w:rPr>
              <w:t>od</w:t>
            </w:r>
            <w:r w:rsidR="001E629D" w:rsidRPr="00792F59">
              <w:rPr>
                <w:rFonts w:ascii="Arial" w:hAnsi="Arial" w:cs="Arial"/>
                <w:b/>
                <w:bCs/>
                <w:sz w:val="22"/>
                <w:szCs w:val="22"/>
              </w:rPr>
              <w:t>niesieniu do których</w:t>
            </w:r>
            <w:proofErr w:type="gramEnd"/>
            <w:r w:rsidR="001E629D" w:rsidRPr="00792F59">
              <w:rPr>
                <w:rFonts w:ascii="Arial" w:hAnsi="Arial" w:cs="Arial"/>
                <w:b/>
                <w:bCs/>
                <w:sz w:val="22"/>
                <w:szCs w:val="22"/>
              </w:rPr>
              <w:t xml:space="preserve"> planowane jest</w:t>
            </w:r>
            <w:r w:rsidRPr="00792F59">
              <w:rPr>
                <w:rFonts w:ascii="Arial" w:hAnsi="Arial" w:cs="Arial"/>
                <w:b/>
                <w:bCs/>
                <w:sz w:val="22"/>
                <w:szCs w:val="22"/>
              </w:rPr>
              <w:t xml:space="preserve"> wprowadze</w:t>
            </w:r>
            <w:r w:rsidR="00BB1552">
              <w:rPr>
                <w:rFonts w:ascii="Arial" w:hAnsi="Arial" w:cs="Arial"/>
                <w:b/>
                <w:bCs/>
                <w:sz w:val="22"/>
                <w:szCs w:val="22"/>
              </w:rPr>
              <w:t xml:space="preserve">nie zmian w zakresie osiągania </w:t>
            </w:r>
            <w:r w:rsidRPr="00792F59">
              <w:rPr>
                <w:rFonts w:ascii="Arial" w:hAnsi="Arial" w:cs="Arial"/>
                <w:b/>
                <w:bCs/>
                <w:sz w:val="22"/>
                <w:szCs w:val="22"/>
              </w:rPr>
              <w:t>efektów uczenia się</w:t>
            </w:r>
          </w:p>
        </w:tc>
      </w:tr>
      <w:tr w:rsidR="007F51C9" w:rsidRPr="00792F59" w:rsidTr="00205FF0">
        <w:trPr>
          <w:trHeight w:val="253"/>
        </w:trPr>
        <w:tc>
          <w:tcPr>
            <w:tcW w:w="3936" w:type="dxa"/>
            <w:vMerge/>
            <w:shd w:val="clear" w:color="auto" w:fill="auto"/>
          </w:tcPr>
          <w:p w:rsidR="007F51C9" w:rsidRPr="00792F59" w:rsidRDefault="007F51C9" w:rsidP="00792F59">
            <w:pPr>
              <w:rPr>
                <w:rFonts w:ascii="Arial" w:hAnsi="Arial" w:cs="Arial"/>
                <w:b/>
                <w:bCs/>
                <w:sz w:val="22"/>
                <w:szCs w:val="22"/>
              </w:rPr>
            </w:pPr>
          </w:p>
        </w:tc>
        <w:tc>
          <w:tcPr>
            <w:tcW w:w="5528" w:type="dxa"/>
            <w:vMerge/>
            <w:shd w:val="clear" w:color="auto" w:fill="auto"/>
          </w:tcPr>
          <w:p w:rsidR="007F51C9" w:rsidRPr="00792F59" w:rsidRDefault="007F51C9" w:rsidP="00792F59">
            <w:pPr>
              <w:rPr>
                <w:rFonts w:ascii="Arial" w:hAnsi="Arial" w:cs="Arial"/>
                <w:b/>
                <w:bCs/>
                <w:sz w:val="22"/>
                <w:szCs w:val="22"/>
              </w:rPr>
            </w:pPr>
          </w:p>
        </w:tc>
      </w:tr>
      <w:tr w:rsidR="007F51C9" w:rsidRPr="00792F59" w:rsidTr="00FF5A6E">
        <w:tc>
          <w:tcPr>
            <w:tcW w:w="3936" w:type="dxa"/>
            <w:shd w:val="clear" w:color="auto" w:fill="auto"/>
          </w:tcPr>
          <w:p w:rsidR="007F51C9" w:rsidRPr="00792F59" w:rsidRDefault="007F51C9" w:rsidP="00792F59">
            <w:pPr>
              <w:rPr>
                <w:rFonts w:ascii="Arial" w:hAnsi="Arial" w:cs="Arial"/>
                <w:bCs/>
                <w:sz w:val="22"/>
                <w:szCs w:val="22"/>
              </w:rPr>
            </w:pPr>
            <w:r w:rsidRPr="00792F59">
              <w:rPr>
                <w:rFonts w:ascii="Arial" w:hAnsi="Arial" w:cs="Arial"/>
                <w:bCs/>
                <w:sz w:val="22"/>
                <w:szCs w:val="22"/>
              </w:rPr>
              <w:t xml:space="preserve">Bezpieczeństwo narodowe </w:t>
            </w:r>
            <w:proofErr w:type="spellStart"/>
            <w:r w:rsidRPr="00792F59">
              <w:rPr>
                <w:rFonts w:ascii="Arial" w:hAnsi="Arial" w:cs="Arial"/>
                <w:bCs/>
                <w:sz w:val="22"/>
                <w:szCs w:val="22"/>
              </w:rPr>
              <w:t>I</w:t>
            </w:r>
            <w:r w:rsidRPr="00792F59">
              <w:rPr>
                <w:rFonts w:ascii="Arial" w:hAnsi="Arial" w:cs="Arial"/>
                <w:bCs/>
                <w:sz w:val="22"/>
                <w:szCs w:val="22"/>
                <w:vertAlign w:val="superscript"/>
              </w:rPr>
              <w:t>o</w:t>
            </w:r>
            <w:proofErr w:type="spellEnd"/>
            <w:r w:rsidRPr="00792F59">
              <w:rPr>
                <w:rFonts w:ascii="Arial" w:hAnsi="Arial" w:cs="Arial"/>
                <w:bCs/>
                <w:sz w:val="22"/>
                <w:szCs w:val="22"/>
              </w:rPr>
              <w:t xml:space="preserve">, </w:t>
            </w:r>
          </w:p>
          <w:p w:rsidR="007F51C9" w:rsidRPr="00792F59" w:rsidRDefault="007F51C9" w:rsidP="00792F59">
            <w:pPr>
              <w:rPr>
                <w:rFonts w:ascii="Arial" w:hAnsi="Arial" w:cs="Arial"/>
                <w:bCs/>
                <w:sz w:val="22"/>
                <w:szCs w:val="22"/>
              </w:rPr>
            </w:pPr>
            <w:proofErr w:type="gramStart"/>
            <w:r w:rsidRPr="00792F59">
              <w:rPr>
                <w:rFonts w:ascii="Arial" w:hAnsi="Arial" w:cs="Arial"/>
                <w:bCs/>
                <w:sz w:val="22"/>
                <w:szCs w:val="22"/>
              </w:rPr>
              <w:t>studia</w:t>
            </w:r>
            <w:proofErr w:type="gramEnd"/>
            <w:r w:rsidRPr="00792F59">
              <w:rPr>
                <w:rFonts w:ascii="Arial" w:hAnsi="Arial" w:cs="Arial"/>
                <w:bCs/>
                <w:sz w:val="22"/>
                <w:szCs w:val="22"/>
              </w:rPr>
              <w:t xml:space="preserve"> stacjonarne i niestacjonarne</w:t>
            </w:r>
          </w:p>
        </w:tc>
        <w:tc>
          <w:tcPr>
            <w:tcW w:w="5528" w:type="dxa"/>
            <w:shd w:val="clear" w:color="auto" w:fill="auto"/>
          </w:tcPr>
          <w:p w:rsidR="007F51C9" w:rsidRPr="00792F59" w:rsidRDefault="007F51C9" w:rsidP="002E6D29">
            <w:pPr>
              <w:numPr>
                <w:ilvl w:val="0"/>
                <w:numId w:val="30"/>
              </w:numPr>
              <w:ind w:left="317" w:hanging="284"/>
              <w:rPr>
                <w:rFonts w:ascii="Arial" w:hAnsi="Arial" w:cs="Arial"/>
                <w:bCs/>
                <w:iCs/>
                <w:sz w:val="22"/>
                <w:szCs w:val="22"/>
              </w:rPr>
            </w:pPr>
            <w:r w:rsidRPr="00792F59">
              <w:rPr>
                <w:rFonts w:ascii="Arial" w:hAnsi="Arial" w:cs="Arial"/>
                <w:bCs/>
                <w:iCs/>
                <w:sz w:val="22"/>
                <w:szCs w:val="22"/>
              </w:rPr>
              <w:t>Język obcy I (język angielski),</w:t>
            </w:r>
          </w:p>
          <w:p w:rsidR="007F51C9" w:rsidRPr="00792F59" w:rsidRDefault="007F51C9" w:rsidP="002E6D29">
            <w:pPr>
              <w:numPr>
                <w:ilvl w:val="0"/>
                <w:numId w:val="30"/>
              </w:numPr>
              <w:ind w:left="317" w:hanging="284"/>
              <w:rPr>
                <w:rFonts w:ascii="Arial" w:hAnsi="Arial" w:cs="Arial"/>
                <w:bCs/>
                <w:iCs/>
                <w:sz w:val="22"/>
                <w:szCs w:val="22"/>
              </w:rPr>
            </w:pPr>
            <w:r w:rsidRPr="00792F59">
              <w:rPr>
                <w:rFonts w:ascii="Arial" w:hAnsi="Arial" w:cs="Arial"/>
                <w:bCs/>
                <w:iCs/>
                <w:sz w:val="22"/>
                <w:szCs w:val="22"/>
              </w:rPr>
              <w:t>Komunikacja z mediami w zarządzaniu,</w:t>
            </w:r>
          </w:p>
          <w:p w:rsidR="007F51C9" w:rsidRPr="00792F59" w:rsidRDefault="007F51C9" w:rsidP="002E6D29">
            <w:pPr>
              <w:numPr>
                <w:ilvl w:val="0"/>
                <w:numId w:val="30"/>
              </w:numPr>
              <w:ind w:left="317" w:hanging="284"/>
              <w:rPr>
                <w:rFonts w:ascii="Arial" w:hAnsi="Arial" w:cs="Arial"/>
                <w:bCs/>
                <w:iCs/>
                <w:sz w:val="22"/>
                <w:szCs w:val="22"/>
              </w:rPr>
            </w:pPr>
            <w:r w:rsidRPr="00792F59">
              <w:rPr>
                <w:rFonts w:ascii="Arial" w:hAnsi="Arial" w:cs="Arial"/>
                <w:bCs/>
                <w:iCs/>
                <w:sz w:val="22"/>
                <w:szCs w:val="22"/>
              </w:rPr>
              <w:t>Kierowanie zasobami ludzkimi w sytuacjach kryzysowych,</w:t>
            </w:r>
          </w:p>
          <w:p w:rsidR="007F51C9" w:rsidRPr="00792F59" w:rsidRDefault="007F51C9" w:rsidP="002E6D29">
            <w:pPr>
              <w:numPr>
                <w:ilvl w:val="0"/>
                <w:numId w:val="30"/>
              </w:numPr>
              <w:ind w:left="317" w:hanging="284"/>
              <w:rPr>
                <w:rFonts w:ascii="Arial" w:hAnsi="Arial" w:cs="Arial"/>
                <w:bCs/>
                <w:iCs/>
                <w:sz w:val="22"/>
                <w:szCs w:val="22"/>
              </w:rPr>
            </w:pPr>
            <w:r w:rsidRPr="00792F59">
              <w:rPr>
                <w:rFonts w:ascii="Arial" w:hAnsi="Arial" w:cs="Arial"/>
                <w:bCs/>
                <w:iCs/>
                <w:sz w:val="22"/>
                <w:szCs w:val="22"/>
              </w:rPr>
              <w:t>Historia Polski,</w:t>
            </w:r>
          </w:p>
          <w:p w:rsidR="007F51C9" w:rsidRPr="00792F59" w:rsidRDefault="007F51C9" w:rsidP="002E6D29">
            <w:pPr>
              <w:numPr>
                <w:ilvl w:val="0"/>
                <w:numId w:val="30"/>
              </w:numPr>
              <w:ind w:left="317" w:hanging="284"/>
              <w:rPr>
                <w:rFonts w:ascii="Arial" w:hAnsi="Arial" w:cs="Arial"/>
                <w:bCs/>
                <w:iCs/>
                <w:sz w:val="22"/>
                <w:szCs w:val="22"/>
              </w:rPr>
            </w:pPr>
            <w:r w:rsidRPr="00792F59">
              <w:rPr>
                <w:rFonts w:ascii="Arial" w:hAnsi="Arial" w:cs="Arial"/>
                <w:bCs/>
                <w:iCs/>
                <w:sz w:val="22"/>
                <w:szCs w:val="22"/>
              </w:rPr>
              <w:t>Rola służb specjalnych w systemie bezpieczeństwa państwa,</w:t>
            </w:r>
          </w:p>
          <w:p w:rsidR="007F51C9" w:rsidRPr="00792F59" w:rsidRDefault="007F51C9" w:rsidP="002E6D29">
            <w:pPr>
              <w:numPr>
                <w:ilvl w:val="0"/>
                <w:numId w:val="30"/>
              </w:numPr>
              <w:ind w:left="317" w:hanging="284"/>
              <w:rPr>
                <w:rFonts w:ascii="Arial" w:hAnsi="Arial" w:cs="Arial"/>
                <w:bCs/>
                <w:iCs/>
                <w:sz w:val="22"/>
                <w:szCs w:val="22"/>
              </w:rPr>
            </w:pPr>
            <w:r w:rsidRPr="00792F59">
              <w:rPr>
                <w:rFonts w:ascii="Arial" w:hAnsi="Arial" w:cs="Arial"/>
                <w:bCs/>
                <w:iCs/>
                <w:sz w:val="22"/>
                <w:szCs w:val="22"/>
              </w:rPr>
              <w:t>System bezpieczeństwa państwa,</w:t>
            </w:r>
          </w:p>
        </w:tc>
      </w:tr>
      <w:tr w:rsidR="007F51C9" w:rsidRPr="00792F59" w:rsidTr="00FF5A6E">
        <w:tc>
          <w:tcPr>
            <w:tcW w:w="3936" w:type="dxa"/>
            <w:shd w:val="clear" w:color="auto" w:fill="auto"/>
          </w:tcPr>
          <w:p w:rsidR="007F51C9" w:rsidRPr="00792F59" w:rsidRDefault="007F51C9" w:rsidP="00792F59">
            <w:pPr>
              <w:rPr>
                <w:rFonts w:ascii="Arial" w:hAnsi="Arial" w:cs="Arial"/>
                <w:bCs/>
                <w:sz w:val="22"/>
                <w:szCs w:val="22"/>
              </w:rPr>
            </w:pPr>
            <w:r w:rsidRPr="00792F59">
              <w:rPr>
                <w:rFonts w:ascii="Arial" w:hAnsi="Arial" w:cs="Arial"/>
                <w:bCs/>
                <w:sz w:val="22"/>
                <w:szCs w:val="22"/>
              </w:rPr>
              <w:t xml:space="preserve">Bezpieczeństwo wewnętrzne </w:t>
            </w:r>
            <w:proofErr w:type="spellStart"/>
            <w:r w:rsidRPr="00792F59">
              <w:rPr>
                <w:rFonts w:ascii="Arial" w:hAnsi="Arial" w:cs="Arial"/>
                <w:bCs/>
                <w:sz w:val="22"/>
                <w:szCs w:val="22"/>
              </w:rPr>
              <w:t>I</w:t>
            </w:r>
            <w:r w:rsidRPr="00792F59">
              <w:rPr>
                <w:rFonts w:ascii="Arial" w:hAnsi="Arial" w:cs="Arial"/>
                <w:bCs/>
                <w:sz w:val="22"/>
                <w:szCs w:val="22"/>
                <w:vertAlign w:val="superscript"/>
              </w:rPr>
              <w:t>o</w:t>
            </w:r>
            <w:proofErr w:type="spellEnd"/>
            <w:r w:rsidRPr="00792F59">
              <w:rPr>
                <w:rFonts w:ascii="Arial" w:hAnsi="Arial" w:cs="Arial"/>
                <w:bCs/>
                <w:sz w:val="22"/>
                <w:szCs w:val="22"/>
              </w:rPr>
              <w:t>, studia stacjonarne i niestacjonarne</w:t>
            </w:r>
          </w:p>
        </w:tc>
        <w:tc>
          <w:tcPr>
            <w:tcW w:w="5528" w:type="dxa"/>
            <w:shd w:val="clear" w:color="auto" w:fill="auto"/>
          </w:tcPr>
          <w:p w:rsidR="007F51C9" w:rsidRPr="00792F59" w:rsidRDefault="007F51C9" w:rsidP="002E6D29">
            <w:pPr>
              <w:numPr>
                <w:ilvl w:val="0"/>
                <w:numId w:val="31"/>
              </w:numPr>
              <w:ind w:left="317" w:hanging="284"/>
              <w:rPr>
                <w:rFonts w:ascii="Arial" w:hAnsi="Arial" w:cs="Arial"/>
                <w:bCs/>
                <w:iCs/>
                <w:sz w:val="22"/>
                <w:szCs w:val="22"/>
              </w:rPr>
            </w:pPr>
            <w:r w:rsidRPr="00792F59">
              <w:rPr>
                <w:rFonts w:ascii="Arial" w:hAnsi="Arial" w:cs="Arial"/>
                <w:bCs/>
                <w:iCs/>
                <w:sz w:val="22"/>
                <w:szCs w:val="22"/>
              </w:rPr>
              <w:t>Historia Polski,</w:t>
            </w:r>
          </w:p>
          <w:p w:rsidR="007F51C9" w:rsidRPr="00792F59" w:rsidRDefault="007F51C9" w:rsidP="002E6D29">
            <w:pPr>
              <w:numPr>
                <w:ilvl w:val="0"/>
                <w:numId w:val="31"/>
              </w:numPr>
              <w:ind w:left="317" w:hanging="284"/>
              <w:rPr>
                <w:rFonts w:ascii="Arial" w:hAnsi="Arial" w:cs="Arial"/>
                <w:bCs/>
                <w:iCs/>
                <w:sz w:val="22"/>
                <w:szCs w:val="22"/>
              </w:rPr>
            </w:pPr>
            <w:r w:rsidRPr="00792F59">
              <w:rPr>
                <w:rFonts w:ascii="Arial" w:hAnsi="Arial" w:cs="Arial"/>
                <w:bCs/>
                <w:iCs/>
                <w:sz w:val="22"/>
                <w:szCs w:val="22"/>
              </w:rPr>
              <w:t>Ekologia w planowaniu i działaniach operacyjnych,</w:t>
            </w:r>
          </w:p>
          <w:p w:rsidR="007F51C9" w:rsidRPr="00792F59" w:rsidRDefault="007F51C9" w:rsidP="002E6D29">
            <w:pPr>
              <w:numPr>
                <w:ilvl w:val="0"/>
                <w:numId w:val="31"/>
              </w:numPr>
              <w:ind w:left="317" w:hanging="284"/>
              <w:rPr>
                <w:rFonts w:ascii="Arial" w:hAnsi="Arial" w:cs="Arial"/>
                <w:bCs/>
                <w:iCs/>
                <w:sz w:val="22"/>
                <w:szCs w:val="22"/>
              </w:rPr>
            </w:pPr>
            <w:r w:rsidRPr="00792F59">
              <w:rPr>
                <w:rFonts w:ascii="Arial" w:hAnsi="Arial" w:cs="Arial"/>
                <w:bCs/>
                <w:iCs/>
                <w:sz w:val="22"/>
                <w:szCs w:val="22"/>
              </w:rPr>
              <w:t>Bezpieczeństwo wewnętrzne w UE,</w:t>
            </w:r>
          </w:p>
          <w:p w:rsidR="007F51C9" w:rsidRPr="00792F59" w:rsidRDefault="007F51C9" w:rsidP="002E6D29">
            <w:pPr>
              <w:numPr>
                <w:ilvl w:val="0"/>
                <w:numId w:val="31"/>
              </w:numPr>
              <w:ind w:left="317" w:hanging="284"/>
              <w:rPr>
                <w:rFonts w:ascii="Arial" w:hAnsi="Arial" w:cs="Arial"/>
                <w:bCs/>
                <w:iCs/>
                <w:sz w:val="22"/>
                <w:szCs w:val="22"/>
              </w:rPr>
            </w:pPr>
            <w:r w:rsidRPr="00792F59">
              <w:rPr>
                <w:rFonts w:ascii="Arial" w:hAnsi="Arial" w:cs="Arial"/>
                <w:bCs/>
                <w:iCs/>
                <w:sz w:val="22"/>
                <w:szCs w:val="22"/>
              </w:rPr>
              <w:t>Metodyka pracy naukowej,</w:t>
            </w:r>
          </w:p>
          <w:p w:rsidR="007F51C9" w:rsidRPr="00792F59" w:rsidRDefault="007F51C9" w:rsidP="002E6D29">
            <w:pPr>
              <w:numPr>
                <w:ilvl w:val="0"/>
                <w:numId w:val="31"/>
              </w:numPr>
              <w:ind w:left="317" w:hanging="284"/>
              <w:rPr>
                <w:rFonts w:ascii="Arial" w:hAnsi="Arial" w:cs="Arial"/>
                <w:bCs/>
                <w:iCs/>
                <w:sz w:val="22"/>
                <w:szCs w:val="22"/>
              </w:rPr>
            </w:pPr>
            <w:r w:rsidRPr="00792F59">
              <w:rPr>
                <w:rFonts w:ascii="Arial" w:hAnsi="Arial" w:cs="Arial"/>
                <w:bCs/>
                <w:iCs/>
                <w:sz w:val="22"/>
                <w:szCs w:val="22"/>
              </w:rPr>
              <w:t>Ochrona przed skutkami użycia BMR,</w:t>
            </w:r>
          </w:p>
          <w:p w:rsidR="007F51C9" w:rsidRPr="00792F59" w:rsidRDefault="007F51C9" w:rsidP="002E6D29">
            <w:pPr>
              <w:numPr>
                <w:ilvl w:val="0"/>
                <w:numId w:val="31"/>
              </w:numPr>
              <w:ind w:left="317" w:hanging="284"/>
              <w:rPr>
                <w:rFonts w:ascii="Arial" w:hAnsi="Arial" w:cs="Arial"/>
                <w:bCs/>
                <w:iCs/>
                <w:sz w:val="22"/>
                <w:szCs w:val="22"/>
              </w:rPr>
            </w:pPr>
            <w:r w:rsidRPr="00792F59">
              <w:rPr>
                <w:rFonts w:ascii="Arial" w:hAnsi="Arial" w:cs="Arial"/>
                <w:bCs/>
                <w:iCs/>
                <w:sz w:val="22"/>
                <w:szCs w:val="22"/>
              </w:rPr>
              <w:t>Podstawy międzynarodowego prawa humanitarnego konfliktów zbrojnych,</w:t>
            </w:r>
          </w:p>
        </w:tc>
      </w:tr>
      <w:tr w:rsidR="007F51C9" w:rsidRPr="00792F59" w:rsidTr="00FF5A6E">
        <w:tc>
          <w:tcPr>
            <w:tcW w:w="3936" w:type="dxa"/>
            <w:shd w:val="clear" w:color="auto" w:fill="auto"/>
          </w:tcPr>
          <w:p w:rsidR="007F51C9" w:rsidRPr="00792F59" w:rsidRDefault="007F51C9" w:rsidP="00792F59">
            <w:pPr>
              <w:rPr>
                <w:rFonts w:ascii="Arial" w:hAnsi="Arial" w:cs="Arial"/>
                <w:bCs/>
                <w:sz w:val="22"/>
                <w:szCs w:val="22"/>
              </w:rPr>
            </w:pPr>
            <w:r w:rsidRPr="00792F59">
              <w:rPr>
                <w:rFonts w:ascii="Arial" w:hAnsi="Arial" w:cs="Arial"/>
                <w:bCs/>
                <w:sz w:val="22"/>
                <w:szCs w:val="22"/>
              </w:rPr>
              <w:t xml:space="preserve">Bezpieczeństwo wewnętrzne </w:t>
            </w:r>
            <w:proofErr w:type="spellStart"/>
            <w:r w:rsidRPr="00792F59">
              <w:rPr>
                <w:rFonts w:ascii="Arial" w:hAnsi="Arial" w:cs="Arial"/>
                <w:bCs/>
                <w:sz w:val="22"/>
                <w:szCs w:val="22"/>
              </w:rPr>
              <w:t>II</w:t>
            </w:r>
            <w:r w:rsidRPr="00792F59">
              <w:rPr>
                <w:rFonts w:ascii="Arial" w:hAnsi="Arial" w:cs="Arial"/>
                <w:bCs/>
                <w:sz w:val="22"/>
                <w:szCs w:val="22"/>
                <w:vertAlign w:val="superscript"/>
              </w:rPr>
              <w:t>o</w:t>
            </w:r>
            <w:proofErr w:type="spellEnd"/>
            <w:r w:rsidRPr="00792F59">
              <w:rPr>
                <w:rFonts w:ascii="Arial" w:hAnsi="Arial" w:cs="Arial"/>
                <w:bCs/>
                <w:sz w:val="22"/>
                <w:szCs w:val="22"/>
              </w:rPr>
              <w:t>, studia stacjonarne i niestacjonarne</w:t>
            </w:r>
          </w:p>
        </w:tc>
        <w:tc>
          <w:tcPr>
            <w:tcW w:w="5528" w:type="dxa"/>
            <w:shd w:val="clear" w:color="auto" w:fill="auto"/>
          </w:tcPr>
          <w:p w:rsidR="007F51C9" w:rsidRPr="00792F59" w:rsidRDefault="007F51C9" w:rsidP="002E6D29">
            <w:pPr>
              <w:numPr>
                <w:ilvl w:val="0"/>
                <w:numId w:val="31"/>
              </w:numPr>
              <w:ind w:left="317" w:hanging="284"/>
              <w:rPr>
                <w:rFonts w:ascii="Arial" w:hAnsi="Arial" w:cs="Arial"/>
                <w:bCs/>
                <w:iCs/>
                <w:sz w:val="22"/>
                <w:szCs w:val="22"/>
              </w:rPr>
            </w:pPr>
            <w:r w:rsidRPr="00792F59">
              <w:rPr>
                <w:rFonts w:ascii="Arial" w:hAnsi="Arial" w:cs="Arial"/>
                <w:bCs/>
                <w:iCs/>
                <w:sz w:val="22"/>
                <w:szCs w:val="22"/>
              </w:rPr>
              <w:t>Cyberwojna i cyberterroryzm,</w:t>
            </w:r>
          </w:p>
          <w:p w:rsidR="007F51C9" w:rsidRPr="00792F59" w:rsidRDefault="007F51C9" w:rsidP="002E6D29">
            <w:pPr>
              <w:numPr>
                <w:ilvl w:val="0"/>
                <w:numId w:val="31"/>
              </w:numPr>
              <w:ind w:left="317" w:hanging="284"/>
              <w:rPr>
                <w:rFonts w:ascii="Arial" w:hAnsi="Arial" w:cs="Arial"/>
                <w:bCs/>
                <w:iCs/>
                <w:sz w:val="22"/>
                <w:szCs w:val="22"/>
              </w:rPr>
            </w:pPr>
            <w:r w:rsidRPr="00792F59">
              <w:rPr>
                <w:rFonts w:ascii="Arial" w:hAnsi="Arial" w:cs="Arial"/>
                <w:bCs/>
                <w:iCs/>
                <w:sz w:val="22"/>
                <w:szCs w:val="22"/>
              </w:rPr>
              <w:t xml:space="preserve">Instytucje bezpieczeństwa wewnętrznego </w:t>
            </w:r>
          </w:p>
          <w:p w:rsidR="007F51C9" w:rsidRPr="00792F59" w:rsidRDefault="007F51C9" w:rsidP="002E6D29">
            <w:pPr>
              <w:ind w:left="317" w:hanging="284"/>
              <w:rPr>
                <w:rFonts w:ascii="Arial" w:hAnsi="Arial" w:cs="Arial"/>
                <w:bCs/>
                <w:iCs/>
                <w:sz w:val="22"/>
                <w:szCs w:val="22"/>
              </w:rPr>
            </w:pPr>
            <w:proofErr w:type="gramStart"/>
            <w:r w:rsidRPr="00792F59">
              <w:rPr>
                <w:rFonts w:ascii="Arial" w:hAnsi="Arial" w:cs="Arial"/>
                <w:bCs/>
                <w:iCs/>
                <w:sz w:val="22"/>
                <w:szCs w:val="22"/>
              </w:rPr>
              <w:t>w</w:t>
            </w:r>
            <w:proofErr w:type="gramEnd"/>
            <w:r w:rsidRPr="00792F59">
              <w:rPr>
                <w:rFonts w:ascii="Arial" w:hAnsi="Arial" w:cs="Arial"/>
                <w:bCs/>
                <w:iCs/>
                <w:sz w:val="22"/>
                <w:szCs w:val="22"/>
              </w:rPr>
              <w:t xml:space="preserve"> mediach,</w:t>
            </w:r>
          </w:p>
          <w:p w:rsidR="007F51C9" w:rsidRPr="00792F59" w:rsidRDefault="007F51C9" w:rsidP="002E6D29">
            <w:pPr>
              <w:numPr>
                <w:ilvl w:val="0"/>
                <w:numId w:val="31"/>
              </w:numPr>
              <w:ind w:left="317" w:hanging="284"/>
              <w:rPr>
                <w:rFonts w:ascii="Arial" w:hAnsi="Arial" w:cs="Arial"/>
                <w:bCs/>
                <w:iCs/>
                <w:sz w:val="22"/>
                <w:szCs w:val="22"/>
              </w:rPr>
            </w:pPr>
            <w:r w:rsidRPr="00792F59">
              <w:rPr>
                <w:rFonts w:ascii="Arial" w:hAnsi="Arial" w:cs="Arial"/>
                <w:bCs/>
                <w:iCs/>
                <w:sz w:val="22"/>
                <w:szCs w:val="22"/>
              </w:rPr>
              <w:t>Komunikacja z mediami w zarządzaniu,</w:t>
            </w:r>
          </w:p>
        </w:tc>
      </w:tr>
      <w:tr w:rsidR="007F51C9" w:rsidRPr="00792F59" w:rsidTr="00FF5A6E">
        <w:tc>
          <w:tcPr>
            <w:tcW w:w="3936" w:type="dxa"/>
            <w:shd w:val="clear" w:color="auto" w:fill="auto"/>
          </w:tcPr>
          <w:p w:rsidR="007F51C9" w:rsidRPr="00792F59" w:rsidRDefault="007F51C9" w:rsidP="00792F59">
            <w:pPr>
              <w:rPr>
                <w:rFonts w:ascii="Arial" w:hAnsi="Arial" w:cs="Arial"/>
                <w:bCs/>
                <w:sz w:val="22"/>
                <w:szCs w:val="22"/>
              </w:rPr>
            </w:pPr>
            <w:r w:rsidRPr="00792F59">
              <w:rPr>
                <w:rFonts w:ascii="Arial" w:hAnsi="Arial" w:cs="Arial"/>
                <w:bCs/>
                <w:sz w:val="22"/>
                <w:szCs w:val="22"/>
              </w:rPr>
              <w:t xml:space="preserve">Kryminologia stosowana </w:t>
            </w:r>
            <w:proofErr w:type="spellStart"/>
            <w:r w:rsidRPr="00792F59">
              <w:rPr>
                <w:rFonts w:ascii="Arial" w:hAnsi="Arial" w:cs="Arial"/>
                <w:bCs/>
                <w:sz w:val="22"/>
                <w:szCs w:val="22"/>
              </w:rPr>
              <w:t>I</w:t>
            </w:r>
            <w:r w:rsidRPr="00792F59">
              <w:rPr>
                <w:rFonts w:ascii="Arial" w:hAnsi="Arial" w:cs="Arial"/>
                <w:bCs/>
                <w:sz w:val="22"/>
                <w:szCs w:val="22"/>
                <w:vertAlign w:val="superscript"/>
              </w:rPr>
              <w:t>o</w:t>
            </w:r>
            <w:proofErr w:type="spellEnd"/>
            <w:r w:rsidRPr="00792F59">
              <w:rPr>
                <w:rFonts w:ascii="Arial" w:hAnsi="Arial" w:cs="Arial"/>
                <w:bCs/>
                <w:sz w:val="22"/>
                <w:szCs w:val="22"/>
              </w:rPr>
              <w:t xml:space="preserve">, </w:t>
            </w:r>
          </w:p>
          <w:p w:rsidR="007F51C9" w:rsidRPr="00792F59" w:rsidRDefault="007F51C9" w:rsidP="00792F59">
            <w:pPr>
              <w:rPr>
                <w:rFonts w:ascii="Arial" w:hAnsi="Arial" w:cs="Arial"/>
                <w:bCs/>
                <w:sz w:val="22"/>
                <w:szCs w:val="22"/>
              </w:rPr>
            </w:pPr>
            <w:proofErr w:type="gramStart"/>
            <w:r w:rsidRPr="00792F59">
              <w:rPr>
                <w:rFonts w:ascii="Arial" w:hAnsi="Arial" w:cs="Arial"/>
                <w:bCs/>
                <w:sz w:val="22"/>
                <w:szCs w:val="22"/>
              </w:rPr>
              <w:t>studia</w:t>
            </w:r>
            <w:proofErr w:type="gramEnd"/>
            <w:r w:rsidRPr="00792F59">
              <w:rPr>
                <w:rFonts w:ascii="Arial" w:hAnsi="Arial" w:cs="Arial"/>
                <w:bCs/>
                <w:sz w:val="22"/>
                <w:szCs w:val="22"/>
              </w:rPr>
              <w:t xml:space="preserve"> stacjonarne i niestacjonarne </w:t>
            </w:r>
          </w:p>
        </w:tc>
        <w:tc>
          <w:tcPr>
            <w:tcW w:w="5528" w:type="dxa"/>
            <w:shd w:val="clear" w:color="auto" w:fill="auto"/>
          </w:tcPr>
          <w:p w:rsidR="007F51C9" w:rsidRPr="00792F59" w:rsidRDefault="007F51C9" w:rsidP="002E6D29">
            <w:pPr>
              <w:numPr>
                <w:ilvl w:val="0"/>
                <w:numId w:val="31"/>
              </w:numPr>
              <w:ind w:left="317" w:hanging="284"/>
              <w:rPr>
                <w:rFonts w:ascii="Arial" w:hAnsi="Arial" w:cs="Arial"/>
                <w:bCs/>
                <w:iCs/>
                <w:sz w:val="22"/>
                <w:szCs w:val="22"/>
              </w:rPr>
            </w:pPr>
            <w:r w:rsidRPr="00792F59">
              <w:rPr>
                <w:rFonts w:ascii="Arial" w:hAnsi="Arial" w:cs="Arial"/>
                <w:bCs/>
                <w:iCs/>
                <w:sz w:val="22"/>
                <w:szCs w:val="22"/>
              </w:rPr>
              <w:t>Ład a bezpieczeństwo osobowe, społeczne, publiczne,</w:t>
            </w:r>
          </w:p>
          <w:p w:rsidR="007F51C9" w:rsidRPr="00792F59" w:rsidRDefault="007F51C9" w:rsidP="002E6D29">
            <w:pPr>
              <w:numPr>
                <w:ilvl w:val="0"/>
                <w:numId w:val="31"/>
              </w:numPr>
              <w:ind w:left="317" w:hanging="284"/>
              <w:rPr>
                <w:rFonts w:ascii="Arial" w:hAnsi="Arial" w:cs="Arial"/>
                <w:bCs/>
                <w:iCs/>
                <w:sz w:val="22"/>
                <w:szCs w:val="22"/>
              </w:rPr>
            </w:pPr>
            <w:r w:rsidRPr="00792F59">
              <w:rPr>
                <w:rFonts w:ascii="Arial" w:hAnsi="Arial" w:cs="Arial"/>
                <w:bCs/>
                <w:iCs/>
                <w:sz w:val="22"/>
                <w:szCs w:val="22"/>
              </w:rPr>
              <w:t>Przestępstwa gospodarcze,</w:t>
            </w:r>
          </w:p>
          <w:p w:rsidR="007F51C9" w:rsidRPr="00792F59" w:rsidRDefault="007F51C9" w:rsidP="002E6D29">
            <w:pPr>
              <w:numPr>
                <w:ilvl w:val="0"/>
                <w:numId w:val="31"/>
              </w:numPr>
              <w:ind w:left="317" w:hanging="284"/>
              <w:rPr>
                <w:rFonts w:ascii="Arial" w:hAnsi="Arial" w:cs="Arial"/>
                <w:bCs/>
                <w:iCs/>
                <w:sz w:val="22"/>
                <w:szCs w:val="22"/>
              </w:rPr>
            </w:pPr>
            <w:r w:rsidRPr="00792F59">
              <w:rPr>
                <w:rFonts w:ascii="Arial" w:hAnsi="Arial" w:cs="Arial"/>
                <w:bCs/>
                <w:iCs/>
                <w:sz w:val="22"/>
                <w:szCs w:val="22"/>
              </w:rPr>
              <w:t>Cyberprzestępczość,</w:t>
            </w:r>
          </w:p>
        </w:tc>
      </w:tr>
      <w:tr w:rsidR="007F51C9" w:rsidRPr="00792F59" w:rsidTr="00FF5A6E">
        <w:tc>
          <w:tcPr>
            <w:tcW w:w="3936" w:type="dxa"/>
            <w:shd w:val="clear" w:color="auto" w:fill="auto"/>
          </w:tcPr>
          <w:p w:rsidR="007F51C9" w:rsidRPr="00792F59" w:rsidRDefault="007F51C9" w:rsidP="00792F59">
            <w:pPr>
              <w:rPr>
                <w:rFonts w:ascii="Arial" w:hAnsi="Arial" w:cs="Arial"/>
                <w:bCs/>
                <w:sz w:val="22"/>
                <w:szCs w:val="22"/>
              </w:rPr>
            </w:pPr>
            <w:r w:rsidRPr="00792F59">
              <w:rPr>
                <w:rFonts w:ascii="Arial" w:hAnsi="Arial" w:cs="Arial"/>
                <w:bCs/>
                <w:sz w:val="22"/>
                <w:szCs w:val="22"/>
              </w:rPr>
              <w:t xml:space="preserve">Kryminologia, </w:t>
            </w:r>
            <w:proofErr w:type="spellStart"/>
            <w:r w:rsidRPr="00792F59">
              <w:rPr>
                <w:rFonts w:ascii="Arial" w:hAnsi="Arial" w:cs="Arial"/>
                <w:bCs/>
                <w:sz w:val="22"/>
                <w:szCs w:val="22"/>
              </w:rPr>
              <w:t>II</w:t>
            </w:r>
            <w:r w:rsidRPr="00792F59">
              <w:rPr>
                <w:rFonts w:ascii="Arial" w:hAnsi="Arial" w:cs="Arial"/>
                <w:bCs/>
                <w:sz w:val="22"/>
                <w:szCs w:val="22"/>
                <w:vertAlign w:val="superscript"/>
              </w:rPr>
              <w:t>o</w:t>
            </w:r>
            <w:proofErr w:type="spellEnd"/>
            <w:r w:rsidRPr="00792F59">
              <w:rPr>
                <w:rFonts w:ascii="Arial" w:hAnsi="Arial" w:cs="Arial"/>
                <w:bCs/>
                <w:sz w:val="22"/>
                <w:szCs w:val="22"/>
              </w:rPr>
              <w:t xml:space="preserve">, </w:t>
            </w:r>
          </w:p>
          <w:p w:rsidR="007F51C9" w:rsidRPr="00792F59" w:rsidRDefault="007F51C9" w:rsidP="00792F59">
            <w:pPr>
              <w:rPr>
                <w:rFonts w:ascii="Arial" w:hAnsi="Arial" w:cs="Arial"/>
                <w:bCs/>
                <w:sz w:val="22"/>
                <w:szCs w:val="22"/>
              </w:rPr>
            </w:pPr>
            <w:proofErr w:type="gramStart"/>
            <w:r w:rsidRPr="00792F59">
              <w:rPr>
                <w:rFonts w:ascii="Arial" w:hAnsi="Arial" w:cs="Arial"/>
                <w:bCs/>
                <w:sz w:val="22"/>
                <w:szCs w:val="22"/>
              </w:rPr>
              <w:t>studia</w:t>
            </w:r>
            <w:proofErr w:type="gramEnd"/>
            <w:r w:rsidRPr="00792F59">
              <w:rPr>
                <w:rFonts w:ascii="Arial" w:hAnsi="Arial" w:cs="Arial"/>
                <w:bCs/>
                <w:sz w:val="22"/>
                <w:szCs w:val="22"/>
              </w:rPr>
              <w:t xml:space="preserve"> stacjonarne i niestacjonarne</w:t>
            </w:r>
          </w:p>
        </w:tc>
        <w:tc>
          <w:tcPr>
            <w:tcW w:w="5528" w:type="dxa"/>
            <w:shd w:val="clear" w:color="auto" w:fill="auto"/>
          </w:tcPr>
          <w:p w:rsidR="007F51C9" w:rsidRPr="00792F59" w:rsidRDefault="007F51C9" w:rsidP="002E6D29">
            <w:pPr>
              <w:numPr>
                <w:ilvl w:val="0"/>
                <w:numId w:val="31"/>
              </w:numPr>
              <w:ind w:left="317" w:hanging="284"/>
              <w:rPr>
                <w:rFonts w:ascii="Arial" w:hAnsi="Arial" w:cs="Arial"/>
                <w:bCs/>
                <w:sz w:val="22"/>
                <w:szCs w:val="22"/>
              </w:rPr>
            </w:pPr>
            <w:r w:rsidRPr="00792F59">
              <w:rPr>
                <w:rFonts w:ascii="Arial" w:hAnsi="Arial" w:cs="Arial"/>
                <w:bCs/>
                <w:iCs/>
                <w:sz w:val="22"/>
                <w:szCs w:val="22"/>
              </w:rPr>
              <w:t>Język obcy specjalistyczny (język angielski),</w:t>
            </w:r>
          </w:p>
          <w:p w:rsidR="007F51C9" w:rsidRPr="00792F59" w:rsidRDefault="007F51C9" w:rsidP="002E6D29">
            <w:pPr>
              <w:numPr>
                <w:ilvl w:val="0"/>
                <w:numId w:val="31"/>
              </w:numPr>
              <w:ind w:left="317" w:hanging="284"/>
              <w:rPr>
                <w:rFonts w:ascii="Arial" w:hAnsi="Arial" w:cs="Arial"/>
                <w:bCs/>
                <w:sz w:val="22"/>
                <w:szCs w:val="22"/>
              </w:rPr>
            </w:pPr>
            <w:r w:rsidRPr="00792F59">
              <w:rPr>
                <w:rFonts w:ascii="Arial" w:hAnsi="Arial" w:cs="Arial"/>
                <w:bCs/>
                <w:iCs/>
                <w:sz w:val="22"/>
                <w:szCs w:val="22"/>
              </w:rPr>
              <w:t>Zwalczanie przestępczości zorganizowanej,</w:t>
            </w:r>
          </w:p>
        </w:tc>
      </w:tr>
      <w:tr w:rsidR="007F51C9" w:rsidRPr="00792F59" w:rsidTr="00FF5A6E">
        <w:tc>
          <w:tcPr>
            <w:tcW w:w="3936" w:type="dxa"/>
            <w:shd w:val="clear" w:color="auto" w:fill="auto"/>
          </w:tcPr>
          <w:p w:rsidR="007F51C9" w:rsidRPr="00792F59" w:rsidRDefault="007F51C9" w:rsidP="00792F59">
            <w:pPr>
              <w:rPr>
                <w:rFonts w:ascii="Arial" w:hAnsi="Arial" w:cs="Arial"/>
                <w:bCs/>
                <w:sz w:val="22"/>
                <w:szCs w:val="22"/>
              </w:rPr>
            </w:pPr>
            <w:r w:rsidRPr="00792F59">
              <w:rPr>
                <w:rFonts w:ascii="Arial" w:hAnsi="Arial" w:cs="Arial"/>
                <w:bCs/>
                <w:sz w:val="22"/>
                <w:szCs w:val="22"/>
              </w:rPr>
              <w:t xml:space="preserve">Logistyka, </w:t>
            </w:r>
            <w:proofErr w:type="spellStart"/>
            <w:r w:rsidRPr="00792F59">
              <w:rPr>
                <w:rFonts w:ascii="Arial" w:hAnsi="Arial" w:cs="Arial"/>
                <w:bCs/>
                <w:sz w:val="22"/>
                <w:szCs w:val="22"/>
              </w:rPr>
              <w:t>I</w:t>
            </w:r>
            <w:r w:rsidRPr="00792F59">
              <w:rPr>
                <w:rFonts w:ascii="Arial" w:hAnsi="Arial" w:cs="Arial"/>
                <w:bCs/>
                <w:sz w:val="22"/>
                <w:szCs w:val="22"/>
                <w:vertAlign w:val="superscript"/>
              </w:rPr>
              <w:t>o</w:t>
            </w:r>
            <w:proofErr w:type="spellEnd"/>
            <w:r w:rsidRPr="00792F59">
              <w:rPr>
                <w:rFonts w:ascii="Arial" w:hAnsi="Arial" w:cs="Arial"/>
                <w:bCs/>
                <w:sz w:val="22"/>
                <w:szCs w:val="22"/>
              </w:rPr>
              <w:t xml:space="preserve">, </w:t>
            </w:r>
          </w:p>
          <w:p w:rsidR="007F51C9" w:rsidRPr="00792F59" w:rsidRDefault="007F51C9" w:rsidP="00792F59">
            <w:pPr>
              <w:rPr>
                <w:rFonts w:ascii="Arial" w:hAnsi="Arial" w:cs="Arial"/>
                <w:bCs/>
                <w:sz w:val="22"/>
                <w:szCs w:val="22"/>
              </w:rPr>
            </w:pPr>
            <w:proofErr w:type="gramStart"/>
            <w:r w:rsidRPr="00792F59">
              <w:rPr>
                <w:rFonts w:ascii="Arial" w:hAnsi="Arial" w:cs="Arial"/>
                <w:bCs/>
                <w:sz w:val="22"/>
                <w:szCs w:val="22"/>
              </w:rPr>
              <w:t>studia</w:t>
            </w:r>
            <w:proofErr w:type="gramEnd"/>
            <w:r w:rsidRPr="00792F59">
              <w:rPr>
                <w:rFonts w:ascii="Arial" w:hAnsi="Arial" w:cs="Arial"/>
                <w:bCs/>
                <w:sz w:val="22"/>
                <w:szCs w:val="22"/>
              </w:rPr>
              <w:t xml:space="preserve"> stacjonarne i niestacjonarne</w:t>
            </w:r>
          </w:p>
        </w:tc>
        <w:tc>
          <w:tcPr>
            <w:tcW w:w="5528" w:type="dxa"/>
            <w:shd w:val="clear" w:color="auto" w:fill="auto"/>
          </w:tcPr>
          <w:p w:rsidR="007F51C9" w:rsidRPr="00792F59" w:rsidRDefault="007F51C9" w:rsidP="002E6D29">
            <w:pPr>
              <w:numPr>
                <w:ilvl w:val="0"/>
                <w:numId w:val="31"/>
              </w:numPr>
              <w:ind w:left="317" w:hanging="284"/>
              <w:rPr>
                <w:rFonts w:ascii="Arial" w:hAnsi="Arial" w:cs="Arial"/>
                <w:bCs/>
                <w:sz w:val="22"/>
                <w:szCs w:val="22"/>
              </w:rPr>
            </w:pPr>
            <w:r w:rsidRPr="00792F59">
              <w:rPr>
                <w:rFonts w:ascii="Arial" w:hAnsi="Arial" w:cs="Arial"/>
                <w:bCs/>
                <w:sz w:val="22"/>
                <w:szCs w:val="22"/>
              </w:rPr>
              <w:t>Język obcy I (język angielski),</w:t>
            </w:r>
          </w:p>
          <w:p w:rsidR="007F51C9" w:rsidRPr="00792F59" w:rsidRDefault="007F51C9" w:rsidP="002E6D29">
            <w:pPr>
              <w:numPr>
                <w:ilvl w:val="0"/>
                <w:numId w:val="31"/>
              </w:numPr>
              <w:ind w:left="317" w:hanging="284"/>
              <w:rPr>
                <w:rFonts w:ascii="Arial" w:hAnsi="Arial" w:cs="Arial"/>
                <w:bCs/>
                <w:sz w:val="22"/>
                <w:szCs w:val="22"/>
              </w:rPr>
            </w:pPr>
            <w:r w:rsidRPr="00792F59">
              <w:rPr>
                <w:rFonts w:ascii="Arial" w:hAnsi="Arial" w:cs="Arial"/>
                <w:bCs/>
                <w:sz w:val="22"/>
                <w:szCs w:val="22"/>
              </w:rPr>
              <w:t>Zarządzanie zapasami i przepływem materiałów,</w:t>
            </w:r>
          </w:p>
        </w:tc>
      </w:tr>
      <w:tr w:rsidR="007F51C9" w:rsidRPr="00792F59" w:rsidTr="00FF5A6E">
        <w:tc>
          <w:tcPr>
            <w:tcW w:w="3936" w:type="dxa"/>
            <w:shd w:val="clear" w:color="auto" w:fill="auto"/>
          </w:tcPr>
          <w:p w:rsidR="007F51C9" w:rsidRPr="00792F59" w:rsidRDefault="007F51C9" w:rsidP="00792F59">
            <w:pPr>
              <w:rPr>
                <w:rFonts w:ascii="Arial" w:hAnsi="Arial" w:cs="Arial"/>
                <w:bCs/>
                <w:sz w:val="22"/>
                <w:szCs w:val="22"/>
              </w:rPr>
            </w:pPr>
            <w:r w:rsidRPr="00792F59">
              <w:rPr>
                <w:rFonts w:ascii="Arial" w:hAnsi="Arial" w:cs="Arial"/>
                <w:bCs/>
                <w:sz w:val="22"/>
                <w:szCs w:val="22"/>
              </w:rPr>
              <w:t xml:space="preserve">Logistyka, </w:t>
            </w:r>
            <w:proofErr w:type="spellStart"/>
            <w:r w:rsidRPr="00792F59">
              <w:rPr>
                <w:rFonts w:ascii="Arial" w:hAnsi="Arial" w:cs="Arial"/>
                <w:bCs/>
                <w:sz w:val="22"/>
                <w:szCs w:val="22"/>
              </w:rPr>
              <w:t>II</w:t>
            </w:r>
            <w:r w:rsidRPr="00792F59">
              <w:rPr>
                <w:rFonts w:ascii="Arial" w:hAnsi="Arial" w:cs="Arial"/>
                <w:bCs/>
                <w:sz w:val="22"/>
                <w:szCs w:val="22"/>
                <w:vertAlign w:val="superscript"/>
              </w:rPr>
              <w:t>o</w:t>
            </w:r>
            <w:proofErr w:type="spellEnd"/>
            <w:r w:rsidRPr="00792F59">
              <w:rPr>
                <w:rFonts w:ascii="Arial" w:hAnsi="Arial" w:cs="Arial"/>
                <w:bCs/>
                <w:sz w:val="22"/>
                <w:szCs w:val="22"/>
              </w:rPr>
              <w:t xml:space="preserve">, </w:t>
            </w:r>
          </w:p>
          <w:p w:rsidR="007F51C9" w:rsidRPr="00792F59" w:rsidRDefault="007F51C9" w:rsidP="00792F59">
            <w:pPr>
              <w:rPr>
                <w:rFonts w:ascii="Arial" w:hAnsi="Arial" w:cs="Arial"/>
                <w:bCs/>
                <w:sz w:val="22"/>
                <w:szCs w:val="22"/>
              </w:rPr>
            </w:pPr>
            <w:proofErr w:type="gramStart"/>
            <w:r w:rsidRPr="00792F59">
              <w:rPr>
                <w:rFonts w:ascii="Arial" w:hAnsi="Arial" w:cs="Arial"/>
                <w:bCs/>
                <w:sz w:val="22"/>
                <w:szCs w:val="22"/>
              </w:rPr>
              <w:t>studia</w:t>
            </w:r>
            <w:proofErr w:type="gramEnd"/>
            <w:r w:rsidRPr="00792F59">
              <w:rPr>
                <w:rFonts w:ascii="Arial" w:hAnsi="Arial" w:cs="Arial"/>
                <w:bCs/>
                <w:sz w:val="22"/>
                <w:szCs w:val="22"/>
              </w:rPr>
              <w:t xml:space="preserve"> stacjonarne i niestacjonarne</w:t>
            </w:r>
          </w:p>
        </w:tc>
        <w:tc>
          <w:tcPr>
            <w:tcW w:w="5528" w:type="dxa"/>
            <w:shd w:val="clear" w:color="auto" w:fill="auto"/>
          </w:tcPr>
          <w:p w:rsidR="007F51C9" w:rsidRPr="00792F59" w:rsidRDefault="007F51C9" w:rsidP="002E6D29">
            <w:pPr>
              <w:numPr>
                <w:ilvl w:val="0"/>
                <w:numId w:val="31"/>
              </w:numPr>
              <w:ind w:left="317" w:hanging="284"/>
              <w:rPr>
                <w:rFonts w:ascii="Arial" w:hAnsi="Arial" w:cs="Arial"/>
                <w:bCs/>
                <w:sz w:val="22"/>
                <w:szCs w:val="22"/>
              </w:rPr>
            </w:pPr>
            <w:r w:rsidRPr="00792F59">
              <w:rPr>
                <w:rFonts w:ascii="Arial" w:hAnsi="Arial" w:cs="Arial"/>
                <w:bCs/>
                <w:sz w:val="22"/>
                <w:szCs w:val="22"/>
              </w:rPr>
              <w:t>Zarządzanie strategiczne (przedmiot prowadzony w języku angielskim),</w:t>
            </w:r>
          </w:p>
        </w:tc>
      </w:tr>
      <w:tr w:rsidR="007F51C9" w:rsidRPr="00792F59" w:rsidTr="00FF5A6E">
        <w:tc>
          <w:tcPr>
            <w:tcW w:w="3936" w:type="dxa"/>
            <w:shd w:val="clear" w:color="auto" w:fill="auto"/>
          </w:tcPr>
          <w:p w:rsidR="007F51C9" w:rsidRPr="00792F59" w:rsidRDefault="007F51C9" w:rsidP="00792F59">
            <w:pPr>
              <w:rPr>
                <w:rFonts w:ascii="Arial" w:hAnsi="Arial" w:cs="Arial"/>
                <w:bCs/>
                <w:sz w:val="22"/>
                <w:szCs w:val="22"/>
              </w:rPr>
            </w:pPr>
            <w:r w:rsidRPr="00792F59">
              <w:rPr>
                <w:rFonts w:ascii="Arial" w:hAnsi="Arial" w:cs="Arial"/>
                <w:bCs/>
                <w:sz w:val="22"/>
                <w:szCs w:val="22"/>
              </w:rPr>
              <w:t>Zarządzanie II</w:t>
            </w:r>
            <w:r w:rsidRPr="00792F59">
              <w:rPr>
                <w:rFonts w:ascii="Arial" w:hAnsi="Arial" w:cs="Arial"/>
                <w:bCs/>
                <w:sz w:val="22"/>
                <w:szCs w:val="22"/>
                <w:vertAlign w:val="superscript"/>
              </w:rPr>
              <w:t>0</w:t>
            </w:r>
            <w:r w:rsidRPr="00792F59">
              <w:rPr>
                <w:rFonts w:ascii="Arial" w:hAnsi="Arial" w:cs="Arial"/>
                <w:bCs/>
                <w:sz w:val="22"/>
                <w:szCs w:val="22"/>
              </w:rPr>
              <w:t>,</w:t>
            </w:r>
          </w:p>
          <w:p w:rsidR="007F51C9" w:rsidRPr="00792F59" w:rsidRDefault="007F51C9" w:rsidP="00792F59">
            <w:pPr>
              <w:rPr>
                <w:rFonts w:ascii="Arial" w:hAnsi="Arial" w:cs="Arial"/>
                <w:bCs/>
                <w:sz w:val="22"/>
                <w:szCs w:val="22"/>
              </w:rPr>
            </w:pPr>
            <w:r w:rsidRPr="00792F59">
              <w:rPr>
                <w:rFonts w:ascii="Arial" w:hAnsi="Arial" w:cs="Arial"/>
                <w:bCs/>
                <w:sz w:val="22"/>
                <w:szCs w:val="22"/>
              </w:rPr>
              <w:t>Studia stacjonarne i niestacjonarne</w:t>
            </w:r>
          </w:p>
        </w:tc>
        <w:tc>
          <w:tcPr>
            <w:tcW w:w="5528" w:type="dxa"/>
            <w:shd w:val="clear" w:color="auto" w:fill="auto"/>
          </w:tcPr>
          <w:p w:rsidR="007F51C9" w:rsidRPr="00792F59" w:rsidRDefault="007F51C9" w:rsidP="002E6D29">
            <w:pPr>
              <w:numPr>
                <w:ilvl w:val="0"/>
                <w:numId w:val="31"/>
              </w:numPr>
              <w:ind w:left="317" w:hanging="284"/>
              <w:rPr>
                <w:rFonts w:ascii="Arial" w:hAnsi="Arial" w:cs="Arial"/>
                <w:bCs/>
                <w:sz w:val="22"/>
                <w:szCs w:val="22"/>
              </w:rPr>
            </w:pPr>
            <w:r w:rsidRPr="00792F59">
              <w:rPr>
                <w:rFonts w:ascii="Arial" w:hAnsi="Arial" w:cs="Arial"/>
                <w:bCs/>
                <w:sz w:val="22"/>
                <w:szCs w:val="22"/>
              </w:rPr>
              <w:t>Ubezpieczenia w logistyce.</w:t>
            </w:r>
          </w:p>
        </w:tc>
      </w:tr>
    </w:tbl>
    <w:p w:rsidR="00EC7D21" w:rsidRPr="00792F59" w:rsidRDefault="007F51C9" w:rsidP="002E0972">
      <w:pPr>
        <w:spacing w:before="240" w:line="360" w:lineRule="auto"/>
        <w:rPr>
          <w:rFonts w:ascii="Arial" w:hAnsi="Arial" w:cs="Arial"/>
          <w:bCs/>
        </w:rPr>
      </w:pPr>
      <w:r w:rsidRPr="00792F59">
        <w:rPr>
          <w:rFonts w:ascii="Arial" w:hAnsi="Arial" w:cs="Arial"/>
          <w:bCs/>
        </w:rPr>
        <w:t>Propozycje zmian w procesie osiągania efektów uczenia się dotyczyły</w:t>
      </w:r>
      <w:r w:rsidR="00EC7D21" w:rsidRPr="00792F59">
        <w:rPr>
          <w:rFonts w:ascii="Arial" w:hAnsi="Arial" w:cs="Arial"/>
          <w:bCs/>
        </w:rPr>
        <w:t>:</w:t>
      </w:r>
    </w:p>
    <w:p w:rsidR="00EC7D21" w:rsidRPr="00792F59" w:rsidRDefault="007F51C9" w:rsidP="002E6D29">
      <w:pPr>
        <w:numPr>
          <w:ilvl w:val="0"/>
          <w:numId w:val="32"/>
        </w:numPr>
        <w:spacing w:line="360" w:lineRule="auto"/>
        <w:ind w:left="284" w:hanging="284"/>
        <w:rPr>
          <w:rFonts w:ascii="Arial" w:hAnsi="Arial" w:cs="Arial"/>
          <w:bCs/>
        </w:rPr>
      </w:pPr>
      <w:proofErr w:type="gramStart"/>
      <w:r w:rsidRPr="00792F59">
        <w:rPr>
          <w:rFonts w:ascii="Arial" w:hAnsi="Arial" w:cs="Arial"/>
          <w:bCs/>
        </w:rPr>
        <w:t>zwiększenia</w:t>
      </w:r>
      <w:proofErr w:type="gramEnd"/>
      <w:r w:rsidRPr="00792F59">
        <w:rPr>
          <w:rFonts w:ascii="Arial" w:hAnsi="Arial" w:cs="Arial"/>
          <w:bCs/>
        </w:rPr>
        <w:t xml:space="preserve"> nakładu pracy własnej studenta, </w:t>
      </w:r>
    </w:p>
    <w:p w:rsidR="00EC7D21" w:rsidRPr="00792F59" w:rsidRDefault="007F51C9" w:rsidP="002E6D29">
      <w:pPr>
        <w:numPr>
          <w:ilvl w:val="0"/>
          <w:numId w:val="32"/>
        </w:numPr>
        <w:spacing w:line="360" w:lineRule="auto"/>
        <w:ind w:left="284" w:hanging="284"/>
        <w:rPr>
          <w:rFonts w:ascii="Arial" w:hAnsi="Arial" w:cs="Arial"/>
          <w:bCs/>
        </w:rPr>
      </w:pPr>
      <w:proofErr w:type="gramStart"/>
      <w:r w:rsidRPr="00792F59">
        <w:rPr>
          <w:rFonts w:ascii="Arial" w:hAnsi="Arial" w:cs="Arial"/>
          <w:bCs/>
        </w:rPr>
        <w:t>zastosowania</w:t>
      </w:r>
      <w:proofErr w:type="gramEnd"/>
      <w:r w:rsidRPr="00792F59">
        <w:rPr>
          <w:rFonts w:ascii="Arial" w:hAnsi="Arial" w:cs="Arial"/>
          <w:bCs/>
        </w:rPr>
        <w:t xml:space="preserve"> innych metod dydaktycznych i metod weryfikacji efektów uczenia</w:t>
      </w:r>
      <w:r w:rsidR="00EC7D21" w:rsidRPr="00792F59">
        <w:rPr>
          <w:rFonts w:ascii="Arial" w:hAnsi="Arial" w:cs="Arial"/>
          <w:bCs/>
        </w:rPr>
        <w:t>,</w:t>
      </w:r>
      <w:r w:rsidRPr="00792F59">
        <w:rPr>
          <w:rFonts w:ascii="Arial" w:hAnsi="Arial" w:cs="Arial"/>
          <w:bCs/>
        </w:rPr>
        <w:t xml:space="preserve"> </w:t>
      </w:r>
    </w:p>
    <w:p w:rsidR="007F51C9" w:rsidRPr="00792F59" w:rsidRDefault="00EC7D21" w:rsidP="002E6D29">
      <w:pPr>
        <w:numPr>
          <w:ilvl w:val="0"/>
          <w:numId w:val="32"/>
        </w:numPr>
        <w:spacing w:line="360" w:lineRule="auto"/>
        <w:ind w:left="284" w:hanging="284"/>
        <w:rPr>
          <w:rFonts w:ascii="Arial" w:hAnsi="Arial" w:cs="Arial"/>
          <w:bCs/>
        </w:rPr>
      </w:pPr>
      <w:proofErr w:type="gramStart"/>
      <w:r w:rsidRPr="00792F59">
        <w:rPr>
          <w:rFonts w:ascii="Arial" w:hAnsi="Arial" w:cs="Arial"/>
          <w:bCs/>
        </w:rPr>
        <w:t>wprowadzenie</w:t>
      </w:r>
      <w:proofErr w:type="gramEnd"/>
      <w:r w:rsidRPr="00792F59">
        <w:rPr>
          <w:rFonts w:ascii="Arial" w:hAnsi="Arial" w:cs="Arial"/>
          <w:bCs/>
        </w:rPr>
        <w:t xml:space="preserve"> </w:t>
      </w:r>
      <w:r w:rsidR="007F51C9" w:rsidRPr="00792F59">
        <w:rPr>
          <w:rFonts w:ascii="Arial" w:hAnsi="Arial" w:cs="Arial"/>
          <w:bCs/>
        </w:rPr>
        <w:t xml:space="preserve">zmian </w:t>
      </w:r>
      <w:r w:rsidRPr="00792F59">
        <w:rPr>
          <w:rFonts w:ascii="Arial" w:hAnsi="Arial" w:cs="Arial"/>
          <w:bCs/>
        </w:rPr>
        <w:t xml:space="preserve">w zakresie </w:t>
      </w:r>
      <w:r w:rsidR="007F51C9" w:rsidRPr="00792F59">
        <w:rPr>
          <w:rFonts w:ascii="Arial" w:hAnsi="Arial" w:cs="Arial"/>
          <w:bCs/>
        </w:rPr>
        <w:t>realizowanych treści programowych.</w:t>
      </w:r>
    </w:p>
    <w:p w:rsidR="00AA7558" w:rsidRPr="00792F59" w:rsidRDefault="00833D9B" w:rsidP="002E6D29">
      <w:pPr>
        <w:pStyle w:val="HTML-wstpniesformatowany"/>
        <w:spacing w:line="360" w:lineRule="auto"/>
        <w:rPr>
          <w:rFonts w:ascii="Arial" w:hAnsi="Arial" w:cs="Arial"/>
          <w:sz w:val="24"/>
          <w:szCs w:val="24"/>
        </w:rPr>
      </w:pPr>
      <w:r w:rsidRPr="00792F59">
        <w:rPr>
          <w:rFonts w:ascii="Arial" w:hAnsi="Arial" w:cs="Arial"/>
          <w:sz w:val="24"/>
          <w:szCs w:val="24"/>
        </w:rPr>
        <w:t>Weryfikacja osiągnięcia</w:t>
      </w:r>
      <w:r w:rsidR="00655A2A" w:rsidRPr="00792F59">
        <w:rPr>
          <w:rFonts w:ascii="Arial" w:hAnsi="Arial" w:cs="Arial"/>
          <w:sz w:val="24"/>
          <w:szCs w:val="24"/>
        </w:rPr>
        <w:t xml:space="preserve"> efek</w:t>
      </w:r>
      <w:r w:rsidR="001E629D" w:rsidRPr="00792F59">
        <w:rPr>
          <w:rFonts w:ascii="Arial" w:hAnsi="Arial" w:cs="Arial"/>
          <w:sz w:val="24"/>
          <w:szCs w:val="24"/>
        </w:rPr>
        <w:t>tów uczenia się</w:t>
      </w:r>
      <w:r w:rsidR="00655A2A" w:rsidRPr="00792F59">
        <w:rPr>
          <w:rFonts w:ascii="Arial" w:hAnsi="Arial" w:cs="Arial"/>
          <w:sz w:val="24"/>
          <w:szCs w:val="24"/>
        </w:rPr>
        <w:t xml:space="preserve"> uzupełniona została analizą i oceną prac zaliczeniowych, projektowych i egzaminacyjnych</w:t>
      </w:r>
      <w:r w:rsidR="002A2ABF" w:rsidRPr="00792F59">
        <w:rPr>
          <w:rFonts w:ascii="Arial" w:hAnsi="Arial" w:cs="Arial"/>
          <w:sz w:val="24"/>
          <w:szCs w:val="24"/>
        </w:rPr>
        <w:t>,</w:t>
      </w:r>
      <w:r w:rsidR="00655A2A" w:rsidRPr="00792F59">
        <w:rPr>
          <w:rFonts w:ascii="Arial" w:hAnsi="Arial" w:cs="Arial"/>
          <w:sz w:val="24"/>
          <w:szCs w:val="24"/>
        </w:rPr>
        <w:t xml:space="preserve"> przeprowadzoną przez </w:t>
      </w:r>
      <w:r w:rsidR="002A2ABF" w:rsidRPr="00792F59">
        <w:rPr>
          <w:rFonts w:ascii="Arial" w:hAnsi="Arial" w:cs="Arial"/>
          <w:sz w:val="24"/>
          <w:szCs w:val="24"/>
        </w:rPr>
        <w:t xml:space="preserve">kierunkowe zespoły ds. </w:t>
      </w:r>
      <w:r w:rsidR="001D7F5F" w:rsidRPr="00792F59">
        <w:rPr>
          <w:rFonts w:ascii="Arial" w:hAnsi="Arial" w:cs="Arial"/>
          <w:sz w:val="24"/>
          <w:szCs w:val="24"/>
        </w:rPr>
        <w:t>ocen</w:t>
      </w:r>
      <w:r w:rsidR="001E629D" w:rsidRPr="00792F59">
        <w:rPr>
          <w:rFonts w:ascii="Arial" w:hAnsi="Arial" w:cs="Arial"/>
          <w:sz w:val="24"/>
          <w:szCs w:val="24"/>
        </w:rPr>
        <w:t>y efektów uczenia się</w:t>
      </w:r>
      <w:r w:rsidR="00AA7558" w:rsidRPr="00792F59">
        <w:rPr>
          <w:rFonts w:ascii="Arial" w:hAnsi="Arial" w:cs="Arial"/>
          <w:sz w:val="24"/>
          <w:szCs w:val="24"/>
        </w:rPr>
        <w:t xml:space="preserve">. Analizie poddano zestawy prac zaliczeniowych z dwóch przedmiotów realizowanych na danym kierunku w każdym semestrze studiów. </w:t>
      </w:r>
      <w:r w:rsidR="00AA7558" w:rsidRPr="00792F59">
        <w:rPr>
          <w:rFonts w:ascii="Arial" w:hAnsi="Arial" w:cs="Arial"/>
          <w:sz w:val="24"/>
          <w:szCs w:val="24"/>
        </w:rPr>
        <w:lastRenderedPageBreak/>
        <w:t xml:space="preserve">Zestaw prac zaliczeniowych z jednego przedmiotu obejmował minimum 10% ogólnej liczby studentów (jednak nie mniej niż 5) realizujących dany moduł. Dla każdego zestawu sporządzony został odrębny protokół. Protokoły zespołów kierunkowych </w:t>
      </w:r>
      <w:r w:rsidR="005B0CF2">
        <w:rPr>
          <w:rFonts w:ascii="Arial" w:hAnsi="Arial" w:cs="Arial"/>
          <w:sz w:val="24"/>
          <w:szCs w:val="24"/>
        </w:rPr>
        <w:br/>
      </w:r>
      <w:r w:rsidR="00AA7558" w:rsidRPr="00792F59">
        <w:rPr>
          <w:rFonts w:ascii="Arial" w:hAnsi="Arial" w:cs="Arial"/>
          <w:sz w:val="24"/>
          <w:szCs w:val="24"/>
        </w:rPr>
        <w:t>z analizy prac zaliczeniowych nie wykazały żadnych nieprawidłowości w zakresie weryfikacji efektów uczenia się przyjętych dla poszczególnych kierunków studiów.</w:t>
      </w:r>
    </w:p>
    <w:p w:rsidR="00EC7D21" w:rsidRPr="00792F59" w:rsidRDefault="00EC7D21" w:rsidP="00792F59">
      <w:pPr>
        <w:pStyle w:val="HTML-wstpniesformatowany"/>
        <w:tabs>
          <w:tab w:val="clear" w:pos="916"/>
          <w:tab w:val="left" w:pos="709"/>
        </w:tabs>
        <w:spacing w:line="360" w:lineRule="auto"/>
        <w:rPr>
          <w:rFonts w:ascii="Arial" w:hAnsi="Arial" w:cs="Arial"/>
          <w:sz w:val="24"/>
          <w:szCs w:val="24"/>
        </w:rPr>
      </w:pPr>
      <w:r w:rsidRPr="00792F59">
        <w:rPr>
          <w:rFonts w:ascii="Arial" w:hAnsi="Arial" w:cs="Arial"/>
          <w:sz w:val="24"/>
          <w:szCs w:val="24"/>
        </w:rPr>
        <w:t>W celu doskonalenia procesu osiągania efektów uczenia się</w:t>
      </w:r>
      <w:r w:rsidR="00CF50E0" w:rsidRPr="00792F59">
        <w:rPr>
          <w:rFonts w:ascii="Arial" w:hAnsi="Arial" w:cs="Arial"/>
          <w:sz w:val="24"/>
          <w:szCs w:val="24"/>
        </w:rPr>
        <w:t>,</w:t>
      </w:r>
      <w:r w:rsidRPr="00792F59">
        <w:rPr>
          <w:rFonts w:ascii="Arial" w:hAnsi="Arial" w:cs="Arial"/>
          <w:sz w:val="24"/>
          <w:szCs w:val="24"/>
        </w:rPr>
        <w:t xml:space="preserve"> zespoły kierunkowe dokonały również oceny sylabusów dla przedmiotów ujętych w programach studiów realizowanych w roku akademickim 2020/2021. Analizie poddano </w:t>
      </w:r>
      <w:r w:rsidR="005202F5" w:rsidRPr="00792F59">
        <w:rPr>
          <w:rFonts w:ascii="Arial" w:hAnsi="Arial" w:cs="Arial"/>
          <w:sz w:val="24"/>
          <w:szCs w:val="24"/>
        </w:rPr>
        <w:t xml:space="preserve">po </w:t>
      </w:r>
      <w:r w:rsidRPr="00792F59">
        <w:rPr>
          <w:rFonts w:ascii="Arial" w:hAnsi="Arial" w:cs="Arial"/>
          <w:sz w:val="24"/>
          <w:szCs w:val="24"/>
        </w:rPr>
        <w:t xml:space="preserve">2 sylabusy </w:t>
      </w:r>
      <w:r w:rsidR="005B0CF2">
        <w:rPr>
          <w:rFonts w:ascii="Arial" w:hAnsi="Arial" w:cs="Arial"/>
          <w:sz w:val="24"/>
          <w:szCs w:val="24"/>
        </w:rPr>
        <w:br/>
      </w:r>
      <w:r w:rsidRPr="00792F59">
        <w:rPr>
          <w:rFonts w:ascii="Arial" w:hAnsi="Arial" w:cs="Arial"/>
          <w:sz w:val="24"/>
          <w:szCs w:val="24"/>
        </w:rPr>
        <w:t xml:space="preserve">z każdego semestru </w:t>
      </w:r>
      <w:r w:rsidR="005202F5" w:rsidRPr="00792F59">
        <w:rPr>
          <w:rFonts w:ascii="Arial" w:hAnsi="Arial" w:cs="Arial"/>
          <w:sz w:val="24"/>
          <w:szCs w:val="24"/>
        </w:rPr>
        <w:t xml:space="preserve">wszystkich realizowanych na Wydziale programów </w:t>
      </w:r>
      <w:r w:rsidRPr="00792F59">
        <w:rPr>
          <w:rFonts w:ascii="Arial" w:hAnsi="Arial" w:cs="Arial"/>
          <w:sz w:val="24"/>
          <w:szCs w:val="24"/>
        </w:rPr>
        <w:t xml:space="preserve">studiów. </w:t>
      </w:r>
      <w:r w:rsidR="005202F5" w:rsidRPr="00792F59">
        <w:rPr>
          <w:rFonts w:ascii="Arial" w:hAnsi="Arial" w:cs="Arial"/>
          <w:sz w:val="24"/>
          <w:szCs w:val="24"/>
        </w:rPr>
        <w:t>Uwagi wykazane zostały jedynie w protokołach sporządzonych przez zespół ds. analizy efektów uczenia się Instytutu Nauk o Bezpieczeństwie. U</w:t>
      </w:r>
      <w:r w:rsidR="0021668B" w:rsidRPr="00792F59">
        <w:rPr>
          <w:rFonts w:ascii="Arial" w:hAnsi="Arial" w:cs="Arial"/>
          <w:sz w:val="24"/>
          <w:szCs w:val="24"/>
        </w:rPr>
        <w:t>wagi zespołu dotyczyły:</w:t>
      </w:r>
    </w:p>
    <w:p w:rsidR="0021668B" w:rsidRPr="00792F59" w:rsidRDefault="0021668B" w:rsidP="005B0CF2">
      <w:pPr>
        <w:pStyle w:val="HTML-wstpniesformatowany"/>
        <w:numPr>
          <w:ilvl w:val="0"/>
          <w:numId w:val="33"/>
        </w:numPr>
        <w:tabs>
          <w:tab w:val="clear" w:pos="916"/>
          <w:tab w:val="left" w:pos="284"/>
        </w:tabs>
        <w:spacing w:line="360" w:lineRule="auto"/>
        <w:ind w:left="-1418" w:firstLine="1418"/>
        <w:rPr>
          <w:rFonts w:ascii="Arial" w:hAnsi="Arial" w:cs="Arial"/>
          <w:sz w:val="24"/>
          <w:szCs w:val="24"/>
        </w:rPr>
      </w:pPr>
      <w:proofErr w:type="gramStart"/>
      <w:r w:rsidRPr="00792F59">
        <w:rPr>
          <w:rFonts w:ascii="Arial" w:hAnsi="Arial" w:cs="Arial"/>
          <w:sz w:val="24"/>
          <w:szCs w:val="24"/>
        </w:rPr>
        <w:t>ograniczenia</w:t>
      </w:r>
      <w:proofErr w:type="gramEnd"/>
      <w:r w:rsidRPr="00792F59">
        <w:rPr>
          <w:rFonts w:ascii="Arial" w:hAnsi="Arial" w:cs="Arial"/>
          <w:sz w:val="24"/>
          <w:szCs w:val="24"/>
        </w:rPr>
        <w:t xml:space="preserve"> liczby przyjętych w ocenianym sylabusie efektów uczenia się,</w:t>
      </w:r>
    </w:p>
    <w:p w:rsidR="0021668B" w:rsidRPr="00792F59" w:rsidRDefault="0021668B" w:rsidP="005B0CF2">
      <w:pPr>
        <w:pStyle w:val="HTML-wstpniesformatowany"/>
        <w:numPr>
          <w:ilvl w:val="0"/>
          <w:numId w:val="33"/>
        </w:numPr>
        <w:tabs>
          <w:tab w:val="clear" w:pos="916"/>
          <w:tab w:val="left" w:pos="284"/>
        </w:tabs>
        <w:spacing w:line="360" w:lineRule="auto"/>
        <w:ind w:left="-1418" w:firstLine="1418"/>
        <w:rPr>
          <w:rFonts w:ascii="Arial" w:hAnsi="Arial" w:cs="Arial"/>
          <w:sz w:val="24"/>
          <w:szCs w:val="24"/>
        </w:rPr>
      </w:pPr>
      <w:proofErr w:type="gramStart"/>
      <w:r w:rsidRPr="00792F59">
        <w:rPr>
          <w:rFonts w:ascii="Arial" w:hAnsi="Arial" w:cs="Arial"/>
          <w:sz w:val="24"/>
          <w:szCs w:val="24"/>
        </w:rPr>
        <w:t>konieczności</w:t>
      </w:r>
      <w:proofErr w:type="gramEnd"/>
      <w:r w:rsidRPr="00792F59">
        <w:rPr>
          <w:rFonts w:ascii="Arial" w:hAnsi="Arial" w:cs="Arial"/>
          <w:sz w:val="24"/>
          <w:szCs w:val="24"/>
        </w:rPr>
        <w:t xml:space="preserve"> zaktualizowania wykazu zalecanej literatury przedmiotu,</w:t>
      </w:r>
    </w:p>
    <w:p w:rsidR="0021668B" w:rsidRPr="00792F59" w:rsidRDefault="0089492F" w:rsidP="005B0CF2">
      <w:pPr>
        <w:pStyle w:val="HTML-wstpniesformatowany"/>
        <w:numPr>
          <w:ilvl w:val="0"/>
          <w:numId w:val="33"/>
        </w:numPr>
        <w:tabs>
          <w:tab w:val="clear" w:pos="916"/>
          <w:tab w:val="left" w:pos="284"/>
        </w:tabs>
        <w:spacing w:line="360" w:lineRule="auto"/>
        <w:ind w:left="-1418" w:firstLine="1418"/>
        <w:rPr>
          <w:rFonts w:ascii="Arial" w:hAnsi="Arial" w:cs="Arial"/>
          <w:sz w:val="24"/>
          <w:szCs w:val="24"/>
        </w:rPr>
      </w:pPr>
      <w:proofErr w:type="gramStart"/>
      <w:r w:rsidRPr="00792F59">
        <w:rPr>
          <w:rFonts w:ascii="Arial" w:hAnsi="Arial" w:cs="Arial"/>
          <w:sz w:val="24"/>
          <w:szCs w:val="24"/>
        </w:rPr>
        <w:t>prowadzonych</w:t>
      </w:r>
      <w:proofErr w:type="gramEnd"/>
      <w:r w:rsidRPr="00792F59">
        <w:rPr>
          <w:rFonts w:ascii="Arial" w:hAnsi="Arial" w:cs="Arial"/>
          <w:sz w:val="24"/>
          <w:szCs w:val="24"/>
        </w:rPr>
        <w:t xml:space="preserve"> przez </w:t>
      </w:r>
    </w:p>
    <w:p w:rsidR="0021668B" w:rsidRPr="00792F59" w:rsidRDefault="0021668B" w:rsidP="005B0CF2">
      <w:pPr>
        <w:pStyle w:val="HTML-wstpniesformatowany"/>
        <w:numPr>
          <w:ilvl w:val="0"/>
          <w:numId w:val="33"/>
        </w:numPr>
        <w:tabs>
          <w:tab w:val="clear" w:pos="916"/>
          <w:tab w:val="left" w:pos="284"/>
        </w:tabs>
        <w:spacing w:line="360" w:lineRule="auto"/>
        <w:ind w:left="-1418" w:firstLine="1418"/>
        <w:rPr>
          <w:rFonts w:ascii="Arial" w:hAnsi="Arial" w:cs="Arial"/>
          <w:sz w:val="24"/>
          <w:szCs w:val="24"/>
        </w:rPr>
      </w:pPr>
      <w:proofErr w:type="gramStart"/>
      <w:r w:rsidRPr="00792F59">
        <w:rPr>
          <w:rFonts w:ascii="Arial" w:hAnsi="Arial" w:cs="Arial"/>
          <w:sz w:val="24"/>
          <w:szCs w:val="24"/>
        </w:rPr>
        <w:t>doprecyzowania</w:t>
      </w:r>
      <w:proofErr w:type="gramEnd"/>
      <w:r w:rsidRPr="00792F59">
        <w:rPr>
          <w:rFonts w:ascii="Arial" w:hAnsi="Arial" w:cs="Arial"/>
          <w:sz w:val="24"/>
          <w:szCs w:val="24"/>
        </w:rPr>
        <w:t xml:space="preserve"> sposobów weryfikacji efektów uczenia się,</w:t>
      </w:r>
    </w:p>
    <w:p w:rsidR="0021668B" w:rsidRPr="00792F59" w:rsidRDefault="0021668B" w:rsidP="005B0CF2">
      <w:pPr>
        <w:pStyle w:val="HTML-wstpniesformatowany"/>
        <w:numPr>
          <w:ilvl w:val="0"/>
          <w:numId w:val="33"/>
        </w:numPr>
        <w:tabs>
          <w:tab w:val="clear" w:pos="916"/>
          <w:tab w:val="left" w:pos="284"/>
        </w:tabs>
        <w:spacing w:line="360" w:lineRule="auto"/>
        <w:ind w:left="-1418" w:firstLine="1418"/>
        <w:rPr>
          <w:rFonts w:ascii="Arial" w:hAnsi="Arial" w:cs="Arial"/>
          <w:sz w:val="24"/>
          <w:szCs w:val="24"/>
        </w:rPr>
      </w:pPr>
      <w:proofErr w:type="gramStart"/>
      <w:r w:rsidRPr="00792F59">
        <w:rPr>
          <w:rFonts w:ascii="Arial" w:hAnsi="Arial" w:cs="Arial"/>
          <w:sz w:val="24"/>
          <w:szCs w:val="24"/>
        </w:rPr>
        <w:t>korekty</w:t>
      </w:r>
      <w:proofErr w:type="gramEnd"/>
      <w:r w:rsidRPr="00792F59">
        <w:rPr>
          <w:rFonts w:ascii="Arial" w:hAnsi="Arial" w:cs="Arial"/>
          <w:sz w:val="24"/>
          <w:szCs w:val="24"/>
        </w:rPr>
        <w:t xml:space="preserve"> bilansu punktów ECTS.</w:t>
      </w:r>
    </w:p>
    <w:p w:rsidR="00B963D7" w:rsidRPr="002E0972" w:rsidRDefault="00390EB6" w:rsidP="002E0972">
      <w:pPr>
        <w:spacing w:line="360" w:lineRule="auto"/>
        <w:rPr>
          <w:rFonts w:ascii="Arial" w:hAnsi="Arial" w:cs="Arial"/>
          <w:bCs/>
        </w:rPr>
      </w:pPr>
      <w:r w:rsidRPr="00792F59">
        <w:rPr>
          <w:rFonts w:ascii="Arial" w:hAnsi="Arial" w:cs="Arial"/>
        </w:rPr>
        <w:t>Z punktu możliwości osi</w:t>
      </w:r>
      <w:r w:rsidR="00E23709" w:rsidRPr="00792F59">
        <w:rPr>
          <w:rFonts w:ascii="Arial" w:hAnsi="Arial" w:cs="Arial"/>
        </w:rPr>
        <w:t xml:space="preserve">ągania </w:t>
      </w:r>
      <w:r w:rsidR="0021668B" w:rsidRPr="00792F59">
        <w:rPr>
          <w:rFonts w:ascii="Arial" w:hAnsi="Arial" w:cs="Arial"/>
        </w:rPr>
        <w:t xml:space="preserve">efektów uczenia się </w:t>
      </w:r>
      <w:r w:rsidR="00E23709" w:rsidRPr="00792F59">
        <w:rPr>
          <w:rFonts w:ascii="Arial" w:hAnsi="Arial" w:cs="Arial"/>
        </w:rPr>
        <w:t>przez studentów studiów pierwszego</w:t>
      </w:r>
      <w:r w:rsidRPr="00792F59">
        <w:rPr>
          <w:rFonts w:ascii="Arial" w:hAnsi="Arial" w:cs="Arial"/>
        </w:rPr>
        <w:t xml:space="preserve"> stopnia </w:t>
      </w:r>
      <w:r w:rsidR="0021668B" w:rsidRPr="00792F59">
        <w:rPr>
          <w:rFonts w:ascii="Arial" w:hAnsi="Arial" w:cs="Arial"/>
        </w:rPr>
        <w:t xml:space="preserve">i jednolitych magisterskich, </w:t>
      </w:r>
      <w:r w:rsidRPr="00792F59">
        <w:rPr>
          <w:rFonts w:ascii="Arial" w:hAnsi="Arial" w:cs="Arial"/>
        </w:rPr>
        <w:t>istotną r</w:t>
      </w:r>
      <w:r w:rsidR="00144223" w:rsidRPr="00792F59">
        <w:rPr>
          <w:rFonts w:ascii="Arial" w:hAnsi="Arial" w:cs="Arial"/>
        </w:rPr>
        <w:t>olę odgrywa przebieg</w:t>
      </w:r>
      <w:r w:rsidR="0021668B" w:rsidRPr="00792F59">
        <w:rPr>
          <w:rFonts w:ascii="Arial" w:hAnsi="Arial" w:cs="Arial"/>
        </w:rPr>
        <w:t xml:space="preserve"> studenckich praktyk zawodowych. W roku akademickim 2019/2020</w:t>
      </w:r>
      <w:r w:rsidR="005438A8" w:rsidRPr="00792F59">
        <w:rPr>
          <w:rFonts w:ascii="Arial" w:hAnsi="Arial" w:cs="Arial"/>
        </w:rPr>
        <w:t xml:space="preserve"> na każdy</w:t>
      </w:r>
      <w:r w:rsidR="003A782D" w:rsidRPr="00792F59">
        <w:rPr>
          <w:rFonts w:ascii="Arial" w:hAnsi="Arial" w:cs="Arial"/>
        </w:rPr>
        <w:t>m</w:t>
      </w:r>
      <w:r w:rsidR="0021668B" w:rsidRPr="00792F59">
        <w:rPr>
          <w:rFonts w:ascii="Arial" w:hAnsi="Arial" w:cs="Arial"/>
        </w:rPr>
        <w:t xml:space="preserve"> prowadzonym</w:t>
      </w:r>
      <w:r w:rsidR="003A782D" w:rsidRPr="00792F59">
        <w:rPr>
          <w:rFonts w:ascii="Arial" w:hAnsi="Arial" w:cs="Arial"/>
        </w:rPr>
        <w:t xml:space="preserve"> kierunku studiów przebiegały</w:t>
      </w:r>
      <w:r w:rsidR="005438A8" w:rsidRPr="00792F59">
        <w:rPr>
          <w:rFonts w:ascii="Arial" w:hAnsi="Arial" w:cs="Arial"/>
        </w:rPr>
        <w:t xml:space="preserve"> zgodnie z obowiązującymi regulaminami. </w:t>
      </w:r>
      <w:r w:rsidRPr="00792F59">
        <w:rPr>
          <w:rFonts w:ascii="Arial" w:hAnsi="Arial" w:cs="Arial"/>
        </w:rPr>
        <w:t xml:space="preserve">  </w:t>
      </w:r>
    </w:p>
    <w:p w:rsidR="0089492F" w:rsidRPr="00792F59" w:rsidRDefault="0089492F" w:rsidP="002E0972">
      <w:pPr>
        <w:pStyle w:val="rteleft"/>
        <w:spacing w:before="240" w:beforeAutospacing="0" w:after="240" w:afterAutospacing="0" w:line="360" w:lineRule="auto"/>
        <w:rPr>
          <w:rFonts w:ascii="Arial" w:hAnsi="Arial" w:cs="Arial"/>
          <w:b/>
        </w:rPr>
      </w:pPr>
      <w:r w:rsidRPr="00792F59">
        <w:rPr>
          <w:rFonts w:ascii="Arial" w:hAnsi="Arial" w:cs="Arial"/>
          <w:b/>
        </w:rPr>
        <w:t>Analiza stopnia umiędzynarodowienia prowadzonych na Wydziale kierunków studiów</w:t>
      </w:r>
    </w:p>
    <w:p w:rsidR="00F43637" w:rsidRPr="00792F59" w:rsidRDefault="0089492F" w:rsidP="00792F59">
      <w:pPr>
        <w:pStyle w:val="rteleft"/>
        <w:spacing w:before="0" w:beforeAutospacing="0" w:after="0" w:afterAutospacing="0" w:line="360" w:lineRule="auto"/>
        <w:rPr>
          <w:rFonts w:ascii="Arial" w:hAnsi="Arial" w:cs="Arial"/>
        </w:rPr>
      </w:pPr>
      <w:r w:rsidRPr="00792F59">
        <w:rPr>
          <w:rFonts w:ascii="Arial" w:hAnsi="Arial" w:cs="Arial"/>
        </w:rPr>
        <w:t xml:space="preserve">Umiędzynarodowienie procesu kształcenia na prowadzonych na WNS kierunków studiów obejmuje ujęte w programach studiów przedmioty kierunkowe realizowane </w:t>
      </w:r>
      <w:r w:rsidR="005B0CF2">
        <w:rPr>
          <w:rFonts w:ascii="Arial" w:hAnsi="Arial" w:cs="Arial"/>
        </w:rPr>
        <w:br/>
      </w:r>
      <w:r w:rsidRPr="00792F59">
        <w:rPr>
          <w:rFonts w:ascii="Arial" w:hAnsi="Arial" w:cs="Arial"/>
        </w:rPr>
        <w:t xml:space="preserve">w języku obcym, mobilność studentów i nauczycieli akademickich w ramach programu Erasmus+, zatrudnianie nauczycieli z zagranicznych ośrodków akademickich na stanowisku profesora wizytującego, oferowanie studentom możliwości uczestnictwa </w:t>
      </w:r>
      <w:r w:rsidR="005B0CF2">
        <w:rPr>
          <w:rFonts w:ascii="Arial" w:hAnsi="Arial" w:cs="Arial"/>
        </w:rPr>
        <w:br/>
      </w:r>
      <w:r w:rsidRPr="00792F59">
        <w:rPr>
          <w:rFonts w:ascii="Arial" w:hAnsi="Arial" w:cs="Arial"/>
        </w:rPr>
        <w:t xml:space="preserve">w warsztatach prowadzonych przez wykładowców uczelni zagranicznych w ramach organizowanego od 18 lat projektu International </w:t>
      </w:r>
      <w:proofErr w:type="spellStart"/>
      <w:r w:rsidRPr="00792F59">
        <w:rPr>
          <w:rFonts w:ascii="Arial" w:hAnsi="Arial" w:cs="Arial"/>
        </w:rPr>
        <w:t>Week</w:t>
      </w:r>
      <w:proofErr w:type="spellEnd"/>
      <w:r w:rsidRPr="00792F59">
        <w:rPr>
          <w:rFonts w:ascii="Arial" w:hAnsi="Arial" w:cs="Arial"/>
        </w:rPr>
        <w:t xml:space="preserve"> i uczestnictwa w innych organizowanych przez Instytuty międzynarodowych konferencjach naukowych. </w:t>
      </w:r>
      <w:r w:rsidR="00F43637" w:rsidRPr="00792F59">
        <w:rPr>
          <w:rFonts w:ascii="Arial" w:hAnsi="Arial" w:cs="Arial"/>
        </w:rPr>
        <w:t xml:space="preserve">Statystykę elementów umiędzynarodowienia kierunków studiów w roku akademickim 2019/2020 przedstawiono w tabeli 2. Niski stopień mobilności w ramach programu </w:t>
      </w:r>
      <w:r w:rsidR="00F43637" w:rsidRPr="00792F59">
        <w:rPr>
          <w:rFonts w:ascii="Arial" w:hAnsi="Arial" w:cs="Arial"/>
        </w:rPr>
        <w:lastRenderedPageBreak/>
        <w:t xml:space="preserve">Erasmus+ spowodowany był wystąpieniem ograniczeń w związku z pandemią Covid-19. Nie mniej jednak jest to bardzo ważny element umiędzynarodowienia, którego rozwój wymaga podjęcia działań promocyjnych zarówno na poziomie Wydziału, jak </w:t>
      </w:r>
      <w:r w:rsidR="005B0CF2">
        <w:rPr>
          <w:rFonts w:ascii="Arial" w:hAnsi="Arial" w:cs="Arial"/>
        </w:rPr>
        <w:br/>
      </w:r>
      <w:r w:rsidR="00F43637" w:rsidRPr="00792F59">
        <w:rPr>
          <w:rFonts w:ascii="Arial" w:hAnsi="Arial" w:cs="Arial"/>
        </w:rPr>
        <w:t>i Instytutów.</w:t>
      </w:r>
    </w:p>
    <w:p w:rsidR="00F43637" w:rsidRPr="00792F59" w:rsidRDefault="00F43637" w:rsidP="002E0972">
      <w:pPr>
        <w:pStyle w:val="rteleft"/>
        <w:spacing w:before="240" w:beforeAutospacing="0" w:after="0" w:afterAutospacing="0" w:line="360" w:lineRule="auto"/>
        <w:rPr>
          <w:rFonts w:ascii="Arial" w:hAnsi="Arial" w:cs="Arial"/>
          <w:b/>
        </w:rPr>
      </w:pPr>
      <w:r w:rsidRPr="00792F59">
        <w:rPr>
          <w:rFonts w:ascii="Arial" w:hAnsi="Arial" w:cs="Arial"/>
          <w:b/>
        </w:rPr>
        <w:t>Tabela 2. Elementy umiędzynarodowienia poszczególnych kierunków studiów</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2. Elementy umiędzynarodowienia poszczególnych kierunków studiów"/>
      </w:tblPr>
      <w:tblGrid>
        <w:gridCol w:w="1824"/>
        <w:gridCol w:w="1747"/>
        <w:gridCol w:w="917"/>
        <w:gridCol w:w="917"/>
        <w:gridCol w:w="1205"/>
        <w:gridCol w:w="1205"/>
        <w:gridCol w:w="1288"/>
        <w:gridCol w:w="1245"/>
      </w:tblGrid>
      <w:tr w:rsidR="005C14A5" w:rsidRPr="00792F59" w:rsidTr="003D1482">
        <w:tc>
          <w:tcPr>
            <w:tcW w:w="1825" w:type="dxa"/>
            <w:vMerge w:val="restart"/>
            <w:shd w:val="clear" w:color="auto" w:fill="auto"/>
          </w:tcPr>
          <w:p w:rsidR="005C14A5" w:rsidRPr="00792F59" w:rsidRDefault="005C14A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Nazwa Instytutu</w:t>
            </w:r>
          </w:p>
        </w:tc>
        <w:tc>
          <w:tcPr>
            <w:tcW w:w="1748" w:type="dxa"/>
            <w:vMerge w:val="restart"/>
            <w:shd w:val="clear" w:color="auto" w:fill="auto"/>
          </w:tcPr>
          <w:p w:rsidR="005C14A5" w:rsidRPr="00792F59" w:rsidRDefault="005C14A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Kierunek studiów</w:t>
            </w:r>
          </w:p>
        </w:tc>
        <w:tc>
          <w:tcPr>
            <w:tcW w:w="6775" w:type="dxa"/>
            <w:gridSpan w:val="6"/>
            <w:shd w:val="clear" w:color="auto" w:fill="auto"/>
          </w:tcPr>
          <w:p w:rsidR="005C14A5" w:rsidRPr="00792F59" w:rsidRDefault="005C14A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Elementy umiędzynarodowienia procesu kształcenia</w:t>
            </w:r>
          </w:p>
        </w:tc>
      </w:tr>
      <w:tr w:rsidR="005C14A5" w:rsidRPr="00792F59" w:rsidTr="003D1482">
        <w:tc>
          <w:tcPr>
            <w:tcW w:w="1825" w:type="dxa"/>
            <w:vMerge/>
            <w:shd w:val="clear" w:color="auto" w:fill="auto"/>
          </w:tcPr>
          <w:p w:rsidR="005C14A5" w:rsidRPr="00792F59" w:rsidRDefault="005C14A5" w:rsidP="00792F59">
            <w:pPr>
              <w:pStyle w:val="rteleft"/>
              <w:spacing w:before="0" w:beforeAutospacing="0" w:after="0" w:afterAutospacing="0"/>
              <w:rPr>
                <w:rFonts w:ascii="Arial" w:hAnsi="Arial" w:cs="Arial"/>
                <w:sz w:val="18"/>
                <w:szCs w:val="18"/>
              </w:rPr>
            </w:pPr>
          </w:p>
        </w:tc>
        <w:tc>
          <w:tcPr>
            <w:tcW w:w="1748" w:type="dxa"/>
            <w:vMerge/>
            <w:shd w:val="clear" w:color="auto" w:fill="auto"/>
          </w:tcPr>
          <w:p w:rsidR="005C14A5" w:rsidRPr="00792F59" w:rsidRDefault="005C14A5" w:rsidP="00792F59">
            <w:pPr>
              <w:pStyle w:val="rteleft"/>
              <w:spacing w:before="0" w:beforeAutospacing="0" w:after="0" w:afterAutospacing="0"/>
              <w:rPr>
                <w:rFonts w:ascii="Arial" w:hAnsi="Arial" w:cs="Arial"/>
                <w:sz w:val="18"/>
                <w:szCs w:val="18"/>
              </w:rPr>
            </w:pPr>
          </w:p>
        </w:tc>
        <w:tc>
          <w:tcPr>
            <w:tcW w:w="4242" w:type="dxa"/>
            <w:gridSpan w:val="4"/>
            <w:shd w:val="clear" w:color="auto" w:fill="auto"/>
          </w:tcPr>
          <w:p w:rsidR="005C14A5" w:rsidRPr="00792F59" w:rsidRDefault="005C14A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Mobilność w ramach programu Erasmus+</w:t>
            </w:r>
          </w:p>
        </w:tc>
        <w:tc>
          <w:tcPr>
            <w:tcW w:w="1288" w:type="dxa"/>
            <w:vMerge w:val="restart"/>
            <w:shd w:val="clear" w:color="auto" w:fill="auto"/>
          </w:tcPr>
          <w:p w:rsidR="004755AE" w:rsidRPr="00792F59" w:rsidRDefault="005C14A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 xml:space="preserve">Przedmioty zrealizowane przez profesorów wizytujących (liczba </w:t>
            </w:r>
          </w:p>
          <w:p w:rsidR="005C14A5" w:rsidRPr="00792F59" w:rsidRDefault="005C14A5" w:rsidP="00792F59">
            <w:pPr>
              <w:pStyle w:val="rteleft"/>
              <w:spacing w:before="0" w:beforeAutospacing="0" w:after="0" w:afterAutospacing="0"/>
              <w:rPr>
                <w:rFonts w:ascii="Arial" w:hAnsi="Arial" w:cs="Arial"/>
                <w:sz w:val="18"/>
                <w:szCs w:val="18"/>
              </w:rPr>
            </w:pPr>
            <w:proofErr w:type="gramStart"/>
            <w:r w:rsidRPr="00792F59">
              <w:rPr>
                <w:rFonts w:ascii="Arial" w:hAnsi="Arial" w:cs="Arial"/>
                <w:sz w:val="18"/>
                <w:szCs w:val="18"/>
              </w:rPr>
              <w:t>i</w:t>
            </w:r>
            <w:proofErr w:type="gramEnd"/>
            <w:r w:rsidRPr="00792F59">
              <w:rPr>
                <w:rFonts w:ascii="Arial" w:hAnsi="Arial" w:cs="Arial"/>
                <w:sz w:val="18"/>
                <w:szCs w:val="18"/>
              </w:rPr>
              <w:t xml:space="preserve"> forma)</w:t>
            </w:r>
          </w:p>
        </w:tc>
        <w:tc>
          <w:tcPr>
            <w:tcW w:w="1245" w:type="dxa"/>
            <w:vMerge w:val="restart"/>
            <w:shd w:val="clear" w:color="auto" w:fill="auto"/>
          </w:tcPr>
          <w:p w:rsidR="005C14A5" w:rsidRPr="00792F59" w:rsidRDefault="005C14A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 xml:space="preserve">Liczba studentów biorących udział w kursach International </w:t>
            </w:r>
            <w:proofErr w:type="spellStart"/>
            <w:r w:rsidRPr="00792F59">
              <w:rPr>
                <w:rFonts w:ascii="Arial" w:hAnsi="Arial" w:cs="Arial"/>
                <w:sz w:val="18"/>
                <w:szCs w:val="18"/>
              </w:rPr>
              <w:t>Week</w:t>
            </w:r>
            <w:proofErr w:type="spellEnd"/>
          </w:p>
        </w:tc>
      </w:tr>
      <w:tr w:rsidR="005C14A5" w:rsidRPr="00792F59" w:rsidTr="003D1482">
        <w:tc>
          <w:tcPr>
            <w:tcW w:w="1825" w:type="dxa"/>
            <w:vMerge/>
            <w:shd w:val="clear" w:color="auto" w:fill="auto"/>
          </w:tcPr>
          <w:p w:rsidR="005C14A5" w:rsidRPr="00792F59" w:rsidRDefault="005C14A5" w:rsidP="00792F59">
            <w:pPr>
              <w:pStyle w:val="rteleft"/>
              <w:spacing w:before="0" w:beforeAutospacing="0" w:after="0" w:afterAutospacing="0"/>
              <w:rPr>
                <w:rFonts w:ascii="Arial" w:hAnsi="Arial" w:cs="Arial"/>
                <w:sz w:val="18"/>
                <w:szCs w:val="18"/>
              </w:rPr>
            </w:pPr>
          </w:p>
        </w:tc>
        <w:tc>
          <w:tcPr>
            <w:tcW w:w="1748" w:type="dxa"/>
            <w:vMerge/>
            <w:shd w:val="clear" w:color="auto" w:fill="auto"/>
          </w:tcPr>
          <w:p w:rsidR="005C14A5" w:rsidRPr="00792F59" w:rsidRDefault="005C14A5" w:rsidP="00792F59">
            <w:pPr>
              <w:pStyle w:val="rteleft"/>
              <w:spacing w:before="0" w:beforeAutospacing="0" w:after="0" w:afterAutospacing="0"/>
              <w:rPr>
                <w:rFonts w:ascii="Arial" w:hAnsi="Arial" w:cs="Arial"/>
                <w:sz w:val="18"/>
                <w:szCs w:val="18"/>
              </w:rPr>
            </w:pPr>
          </w:p>
        </w:tc>
        <w:tc>
          <w:tcPr>
            <w:tcW w:w="916" w:type="dxa"/>
            <w:shd w:val="clear" w:color="auto" w:fill="auto"/>
          </w:tcPr>
          <w:p w:rsidR="005C14A5" w:rsidRPr="00792F59" w:rsidRDefault="005C14A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 xml:space="preserve">Studenci </w:t>
            </w:r>
            <w:proofErr w:type="spellStart"/>
            <w:r w:rsidRPr="00792F59">
              <w:rPr>
                <w:rFonts w:ascii="Arial" w:hAnsi="Arial" w:cs="Arial"/>
                <w:sz w:val="18"/>
                <w:szCs w:val="18"/>
              </w:rPr>
              <w:t>wyjeż</w:t>
            </w:r>
            <w:proofErr w:type="spellEnd"/>
            <w:r w:rsidRPr="00792F59">
              <w:rPr>
                <w:rFonts w:ascii="Arial" w:hAnsi="Arial" w:cs="Arial"/>
                <w:sz w:val="18"/>
                <w:szCs w:val="18"/>
              </w:rPr>
              <w:t>.</w:t>
            </w:r>
          </w:p>
        </w:tc>
        <w:tc>
          <w:tcPr>
            <w:tcW w:w="916" w:type="dxa"/>
            <w:shd w:val="clear" w:color="auto" w:fill="auto"/>
          </w:tcPr>
          <w:p w:rsidR="005C14A5" w:rsidRPr="00792F59" w:rsidRDefault="005C14A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 xml:space="preserve">Studenci </w:t>
            </w:r>
            <w:proofErr w:type="spellStart"/>
            <w:r w:rsidRPr="00792F59">
              <w:rPr>
                <w:rFonts w:ascii="Arial" w:hAnsi="Arial" w:cs="Arial"/>
                <w:sz w:val="18"/>
                <w:szCs w:val="18"/>
              </w:rPr>
              <w:t>przyjeż</w:t>
            </w:r>
            <w:proofErr w:type="spellEnd"/>
            <w:r w:rsidRPr="00792F59">
              <w:rPr>
                <w:rFonts w:ascii="Arial" w:hAnsi="Arial" w:cs="Arial"/>
                <w:sz w:val="18"/>
                <w:szCs w:val="18"/>
              </w:rPr>
              <w:t>.</w:t>
            </w:r>
          </w:p>
        </w:tc>
        <w:tc>
          <w:tcPr>
            <w:tcW w:w="1205" w:type="dxa"/>
            <w:shd w:val="clear" w:color="auto" w:fill="auto"/>
          </w:tcPr>
          <w:p w:rsidR="005C14A5" w:rsidRPr="00792F59" w:rsidRDefault="005C14A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 xml:space="preserve">Nauczyciele </w:t>
            </w:r>
            <w:proofErr w:type="spellStart"/>
            <w:r w:rsidRPr="00792F59">
              <w:rPr>
                <w:rFonts w:ascii="Arial" w:hAnsi="Arial" w:cs="Arial"/>
                <w:sz w:val="18"/>
                <w:szCs w:val="18"/>
              </w:rPr>
              <w:t>wyjeż</w:t>
            </w:r>
            <w:proofErr w:type="spellEnd"/>
            <w:r w:rsidRPr="00792F59">
              <w:rPr>
                <w:rFonts w:ascii="Arial" w:hAnsi="Arial" w:cs="Arial"/>
                <w:sz w:val="18"/>
                <w:szCs w:val="18"/>
              </w:rPr>
              <w:t>.</w:t>
            </w:r>
          </w:p>
        </w:tc>
        <w:tc>
          <w:tcPr>
            <w:tcW w:w="1205" w:type="dxa"/>
            <w:shd w:val="clear" w:color="auto" w:fill="auto"/>
          </w:tcPr>
          <w:p w:rsidR="005C14A5" w:rsidRPr="00792F59" w:rsidRDefault="005C14A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 xml:space="preserve">Nauczyciele </w:t>
            </w:r>
            <w:proofErr w:type="spellStart"/>
            <w:r w:rsidRPr="00792F59">
              <w:rPr>
                <w:rFonts w:ascii="Arial" w:hAnsi="Arial" w:cs="Arial"/>
                <w:sz w:val="18"/>
                <w:szCs w:val="18"/>
              </w:rPr>
              <w:t>Przyjeż</w:t>
            </w:r>
            <w:proofErr w:type="spellEnd"/>
            <w:r w:rsidRPr="00792F59">
              <w:rPr>
                <w:rFonts w:ascii="Arial" w:hAnsi="Arial" w:cs="Arial"/>
                <w:sz w:val="18"/>
                <w:szCs w:val="18"/>
              </w:rPr>
              <w:t>.</w:t>
            </w:r>
          </w:p>
        </w:tc>
        <w:tc>
          <w:tcPr>
            <w:tcW w:w="1288" w:type="dxa"/>
            <w:vMerge/>
            <w:shd w:val="clear" w:color="auto" w:fill="auto"/>
          </w:tcPr>
          <w:p w:rsidR="005C14A5" w:rsidRPr="00792F59" w:rsidRDefault="005C14A5" w:rsidP="00792F59">
            <w:pPr>
              <w:pStyle w:val="rteleft"/>
              <w:spacing w:before="0" w:beforeAutospacing="0" w:after="0" w:afterAutospacing="0"/>
              <w:rPr>
                <w:rFonts w:ascii="Arial" w:hAnsi="Arial" w:cs="Arial"/>
                <w:sz w:val="18"/>
                <w:szCs w:val="18"/>
              </w:rPr>
            </w:pPr>
          </w:p>
        </w:tc>
        <w:tc>
          <w:tcPr>
            <w:tcW w:w="1245" w:type="dxa"/>
            <w:vMerge/>
            <w:shd w:val="clear" w:color="auto" w:fill="auto"/>
          </w:tcPr>
          <w:p w:rsidR="005C14A5" w:rsidRPr="00792F59" w:rsidRDefault="005C14A5" w:rsidP="00792F59">
            <w:pPr>
              <w:pStyle w:val="rteleft"/>
              <w:spacing w:before="0" w:beforeAutospacing="0" w:after="0" w:afterAutospacing="0"/>
              <w:rPr>
                <w:rFonts w:ascii="Arial" w:hAnsi="Arial" w:cs="Arial"/>
                <w:sz w:val="18"/>
                <w:szCs w:val="18"/>
              </w:rPr>
            </w:pPr>
          </w:p>
        </w:tc>
      </w:tr>
      <w:tr w:rsidR="004755AE" w:rsidRPr="00792F59" w:rsidTr="003D1482">
        <w:tc>
          <w:tcPr>
            <w:tcW w:w="1825" w:type="dxa"/>
            <w:vMerge w:val="restart"/>
            <w:shd w:val="clear" w:color="auto" w:fill="auto"/>
          </w:tcPr>
          <w:p w:rsidR="005C14A5" w:rsidRPr="00792F59" w:rsidRDefault="005C14A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 xml:space="preserve">Instytut Nauk </w:t>
            </w:r>
          </w:p>
          <w:p w:rsidR="005C14A5" w:rsidRPr="00792F59" w:rsidRDefault="005C14A5" w:rsidP="00792F59">
            <w:pPr>
              <w:pStyle w:val="rteleft"/>
              <w:spacing w:before="0" w:beforeAutospacing="0" w:after="0" w:afterAutospacing="0"/>
              <w:rPr>
                <w:rFonts w:ascii="Arial" w:hAnsi="Arial" w:cs="Arial"/>
                <w:sz w:val="18"/>
                <w:szCs w:val="18"/>
              </w:rPr>
            </w:pPr>
            <w:proofErr w:type="gramStart"/>
            <w:r w:rsidRPr="00792F59">
              <w:rPr>
                <w:rFonts w:ascii="Arial" w:hAnsi="Arial" w:cs="Arial"/>
                <w:sz w:val="18"/>
                <w:szCs w:val="18"/>
              </w:rPr>
              <w:t>o</w:t>
            </w:r>
            <w:proofErr w:type="gramEnd"/>
            <w:r w:rsidRPr="00792F59">
              <w:rPr>
                <w:rFonts w:ascii="Arial" w:hAnsi="Arial" w:cs="Arial"/>
                <w:sz w:val="18"/>
                <w:szCs w:val="18"/>
              </w:rPr>
              <w:t xml:space="preserve"> </w:t>
            </w:r>
            <w:r w:rsidR="004755AE" w:rsidRPr="00792F59">
              <w:rPr>
                <w:rFonts w:ascii="Arial" w:hAnsi="Arial" w:cs="Arial"/>
                <w:sz w:val="18"/>
                <w:szCs w:val="18"/>
              </w:rPr>
              <w:t>B</w:t>
            </w:r>
            <w:r w:rsidRPr="00792F59">
              <w:rPr>
                <w:rFonts w:ascii="Arial" w:hAnsi="Arial" w:cs="Arial"/>
                <w:sz w:val="18"/>
                <w:szCs w:val="18"/>
              </w:rPr>
              <w:t>ezpieczeństwie</w:t>
            </w:r>
          </w:p>
        </w:tc>
        <w:tc>
          <w:tcPr>
            <w:tcW w:w="1748" w:type="dxa"/>
            <w:shd w:val="clear" w:color="auto" w:fill="auto"/>
          </w:tcPr>
          <w:p w:rsidR="005C14A5" w:rsidRPr="00792F59" w:rsidRDefault="005C14A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Bezpieczeństwo narodowe I</w:t>
            </w:r>
          </w:p>
        </w:tc>
        <w:tc>
          <w:tcPr>
            <w:tcW w:w="916" w:type="dxa"/>
            <w:shd w:val="clear" w:color="auto" w:fill="auto"/>
          </w:tcPr>
          <w:p w:rsidR="005C14A5" w:rsidRPr="00792F59" w:rsidRDefault="005C14A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916" w:type="dxa"/>
            <w:shd w:val="clear" w:color="auto" w:fill="auto"/>
          </w:tcPr>
          <w:p w:rsidR="005C14A5" w:rsidRPr="00792F59" w:rsidRDefault="005C14A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2</w:t>
            </w:r>
          </w:p>
        </w:tc>
        <w:tc>
          <w:tcPr>
            <w:tcW w:w="1205" w:type="dxa"/>
            <w:shd w:val="clear" w:color="auto" w:fill="auto"/>
          </w:tcPr>
          <w:p w:rsidR="005C14A5" w:rsidRPr="00792F59" w:rsidRDefault="005C14A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2</w:t>
            </w:r>
          </w:p>
        </w:tc>
        <w:tc>
          <w:tcPr>
            <w:tcW w:w="1205" w:type="dxa"/>
            <w:shd w:val="clear" w:color="auto" w:fill="auto"/>
          </w:tcPr>
          <w:p w:rsidR="005C14A5" w:rsidRPr="00792F59" w:rsidRDefault="005C14A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1288" w:type="dxa"/>
            <w:shd w:val="clear" w:color="auto" w:fill="auto"/>
          </w:tcPr>
          <w:p w:rsidR="005C14A5" w:rsidRPr="00792F59" w:rsidRDefault="005C14A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1245" w:type="dxa"/>
            <w:shd w:val="clear" w:color="auto" w:fill="auto"/>
          </w:tcPr>
          <w:p w:rsidR="005C14A5" w:rsidRPr="00792F59" w:rsidRDefault="005C14A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19</w:t>
            </w:r>
          </w:p>
        </w:tc>
      </w:tr>
      <w:tr w:rsidR="004755AE" w:rsidRPr="00792F59" w:rsidTr="003D1482">
        <w:tc>
          <w:tcPr>
            <w:tcW w:w="1825" w:type="dxa"/>
            <w:vMerge/>
            <w:shd w:val="clear" w:color="auto" w:fill="auto"/>
          </w:tcPr>
          <w:p w:rsidR="005C14A5" w:rsidRPr="00792F59" w:rsidRDefault="005C14A5" w:rsidP="00792F59">
            <w:pPr>
              <w:pStyle w:val="rteleft"/>
              <w:spacing w:before="0" w:beforeAutospacing="0" w:after="0" w:afterAutospacing="0"/>
              <w:rPr>
                <w:rFonts w:ascii="Arial" w:hAnsi="Arial" w:cs="Arial"/>
                <w:sz w:val="18"/>
                <w:szCs w:val="18"/>
              </w:rPr>
            </w:pPr>
          </w:p>
        </w:tc>
        <w:tc>
          <w:tcPr>
            <w:tcW w:w="1748" w:type="dxa"/>
            <w:shd w:val="clear" w:color="auto" w:fill="auto"/>
          </w:tcPr>
          <w:p w:rsidR="005C14A5" w:rsidRPr="00792F59" w:rsidRDefault="005C14A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Bezpieczeństwo wewnętrzne I</w:t>
            </w:r>
          </w:p>
        </w:tc>
        <w:tc>
          <w:tcPr>
            <w:tcW w:w="916" w:type="dxa"/>
            <w:shd w:val="clear" w:color="auto" w:fill="auto"/>
          </w:tcPr>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916" w:type="dxa"/>
            <w:shd w:val="clear" w:color="auto" w:fill="auto"/>
          </w:tcPr>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1205" w:type="dxa"/>
            <w:shd w:val="clear" w:color="auto" w:fill="auto"/>
          </w:tcPr>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1205" w:type="dxa"/>
            <w:shd w:val="clear" w:color="auto" w:fill="auto"/>
          </w:tcPr>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1288" w:type="dxa"/>
            <w:shd w:val="clear" w:color="auto" w:fill="auto"/>
          </w:tcPr>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1245" w:type="dxa"/>
            <w:shd w:val="clear" w:color="auto" w:fill="auto"/>
          </w:tcPr>
          <w:p w:rsidR="005C14A5" w:rsidRPr="00792F59" w:rsidRDefault="005C14A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10</w:t>
            </w:r>
          </w:p>
        </w:tc>
      </w:tr>
      <w:tr w:rsidR="004755AE" w:rsidRPr="00792F59" w:rsidTr="003D1482">
        <w:tc>
          <w:tcPr>
            <w:tcW w:w="1825" w:type="dxa"/>
            <w:vMerge/>
            <w:shd w:val="clear" w:color="auto" w:fill="auto"/>
          </w:tcPr>
          <w:p w:rsidR="005C14A5" w:rsidRPr="00792F59" w:rsidRDefault="005C14A5" w:rsidP="00792F59">
            <w:pPr>
              <w:pStyle w:val="rteleft"/>
              <w:spacing w:before="0" w:beforeAutospacing="0" w:after="0" w:afterAutospacing="0"/>
              <w:rPr>
                <w:rFonts w:ascii="Arial" w:hAnsi="Arial" w:cs="Arial"/>
                <w:sz w:val="18"/>
                <w:szCs w:val="18"/>
              </w:rPr>
            </w:pPr>
          </w:p>
        </w:tc>
        <w:tc>
          <w:tcPr>
            <w:tcW w:w="1748" w:type="dxa"/>
            <w:shd w:val="clear" w:color="auto" w:fill="auto"/>
          </w:tcPr>
          <w:p w:rsidR="005C14A5" w:rsidRPr="00792F59" w:rsidRDefault="005C14A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Bezpieczeństwo wewnętrzne II</w:t>
            </w:r>
          </w:p>
        </w:tc>
        <w:tc>
          <w:tcPr>
            <w:tcW w:w="916" w:type="dxa"/>
            <w:shd w:val="clear" w:color="auto" w:fill="auto"/>
          </w:tcPr>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916" w:type="dxa"/>
            <w:shd w:val="clear" w:color="auto" w:fill="auto"/>
          </w:tcPr>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1205" w:type="dxa"/>
            <w:shd w:val="clear" w:color="auto" w:fill="auto"/>
          </w:tcPr>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1205" w:type="dxa"/>
            <w:shd w:val="clear" w:color="auto" w:fill="auto"/>
          </w:tcPr>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1288" w:type="dxa"/>
            <w:shd w:val="clear" w:color="auto" w:fill="auto"/>
          </w:tcPr>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1245" w:type="dxa"/>
            <w:shd w:val="clear" w:color="auto" w:fill="auto"/>
          </w:tcPr>
          <w:p w:rsidR="005C14A5" w:rsidRPr="00792F59" w:rsidRDefault="005C14A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r>
      <w:tr w:rsidR="004755AE" w:rsidRPr="00792F59" w:rsidTr="003D1482">
        <w:tc>
          <w:tcPr>
            <w:tcW w:w="1825" w:type="dxa"/>
            <w:vMerge/>
            <w:shd w:val="clear" w:color="auto" w:fill="auto"/>
          </w:tcPr>
          <w:p w:rsidR="005C14A5" w:rsidRPr="00792F59" w:rsidRDefault="005C14A5" w:rsidP="00792F59">
            <w:pPr>
              <w:pStyle w:val="rteleft"/>
              <w:spacing w:before="0" w:beforeAutospacing="0" w:after="0" w:afterAutospacing="0"/>
              <w:rPr>
                <w:rFonts w:ascii="Arial" w:hAnsi="Arial" w:cs="Arial"/>
                <w:sz w:val="18"/>
                <w:szCs w:val="18"/>
              </w:rPr>
            </w:pPr>
          </w:p>
        </w:tc>
        <w:tc>
          <w:tcPr>
            <w:tcW w:w="1748" w:type="dxa"/>
            <w:shd w:val="clear" w:color="auto" w:fill="auto"/>
          </w:tcPr>
          <w:p w:rsidR="005C14A5" w:rsidRPr="00792F59" w:rsidRDefault="005C14A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Kryminologia stosowana I</w:t>
            </w:r>
          </w:p>
        </w:tc>
        <w:tc>
          <w:tcPr>
            <w:tcW w:w="916" w:type="dxa"/>
            <w:shd w:val="clear" w:color="auto" w:fill="auto"/>
          </w:tcPr>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916" w:type="dxa"/>
            <w:shd w:val="clear" w:color="auto" w:fill="auto"/>
          </w:tcPr>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1205" w:type="dxa"/>
            <w:shd w:val="clear" w:color="auto" w:fill="auto"/>
          </w:tcPr>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1205" w:type="dxa"/>
            <w:shd w:val="clear" w:color="auto" w:fill="auto"/>
          </w:tcPr>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1288" w:type="dxa"/>
            <w:shd w:val="clear" w:color="auto" w:fill="auto"/>
          </w:tcPr>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1245" w:type="dxa"/>
            <w:shd w:val="clear" w:color="auto" w:fill="auto"/>
          </w:tcPr>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39</w:t>
            </w:r>
          </w:p>
        </w:tc>
      </w:tr>
      <w:tr w:rsidR="004755AE" w:rsidRPr="00792F59" w:rsidTr="003D1482">
        <w:tc>
          <w:tcPr>
            <w:tcW w:w="1825" w:type="dxa"/>
            <w:vMerge/>
            <w:shd w:val="clear" w:color="auto" w:fill="auto"/>
          </w:tcPr>
          <w:p w:rsidR="005C14A5" w:rsidRPr="00792F59" w:rsidRDefault="005C14A5" w:rsidP="00792F59">
            <w:pPr>
              <w:pStyle w:val="rteleft"/>
              <w:spacing w:before="0" w:beforeAutospacing="0" w:after="0" w:afterAutospacing="0"/>
              <w:rPr>
                <w:rFonts w:ascii="Arial" w:hAnsi="Arial" w:cs="Arial"/>
                <w:sz w:val="18"/>
                <w:szCs w:val="18"/>
              </w:rPr>
            </w:pPr>
          </w:p>
        </w:tc>
        <w:tc>
          <w:tcPr>
            <w:tcW w:w="1748" w:type="dxa"/>
            <w:shd w:val="clear" w:color="auto" w:fill="auto"/>
          </w:tcPr>
          <w:p w:rsidR="005C14A5" w:rsidRPr="00792F59" w:rsidRDefault="005C14A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Kryminologia II</w:t>
            </w:r>
          </w:p>
        </w:tc>
        <w:tc>
          <w:tcPr>
            <w:tcW w:w="916" w:type="dxa"/>
            <w:shd w:val="clear" w:color="auto" w:fill="auto"/>
          </w:tcPr>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916" w:type="dxa"/>
            <w:shd w:val="clear" w:color="auto" w:fill="auto"/>
          </w:tcPr>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1205" w:type="dxa"/>
            <w:shd w:val="clear" w:color="auto" w:fill="auto"/>
          </w:tcPr>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1205" w:type="dxa"/>
            <w:shd w:val="clear" w:color="auto" w:fill="auto"/>
          </w:tcPr>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1288" w:type="dxa"/>
            <w:shd w:val="clear" w:color="auto" w:fill="auto"/>
          </w:tcPr>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1245" w:type="dxa"/>
            <w:shd w:val="clear" w:color="auto" w:fill="auto"/>
          </w:tcPr>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r>
      <w:tr w:rsidR="004755AE" w:rsidRPr="00792F59" w:rsidTr="003D1482">
        <w:tc>
          <w:tcPr>
            <w:tcW w:w="1825" w:type="dxa"/>
            <w:vMerge w:val="restart"/>
            <w:shd w:val="clear" w:color="auto" w:fill="auto"/>
          </w:tcPr>
          <w:p w:rsidR="004755AE"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 xml:space="preserve">Instytut Nauk </w:t>
            </w:r>
            <w:r w:rsidRPr="00792F59">
              <w:rPr>
                <w:rFonts w:ascii="Arial" w:hAnsi="Arial" w:cs="Arial"/>
                <w:sz w:val="18"/>
                <w:szCs w:val="18"/>
              </w:rPr>
              <w:br/>
              <w:t xml:space="preserve">o Polityce </w:t>
            </w:r>
          </w:p>
          <w:p w:rsidR="004755AE" w:rsidRPr="00792F59" w:rsidRDefault="004755AE" w:rsidP="00792F59">
            <w:pPr>
              <w:pStyle w:val="rteleft"/>
              <w:spacing w:before="0" w:beforeAutospacing="0" w:after="0" w:afterAutospacing="0"/>
              <w:rPr>
                <w:rFonts w:ascii="Arial" w:hAnsi="Arial" w:cs="Arial"/>
                <w:sz w:val="18"/>
                <w:szCs w:val="18"/>
              </w:rPr>
            </w:pPr>
            <w:proofErr w:type="gramStart"/>
            <w:r w:rsidRPr="00792F59">
              <w:rPr>
                <w:rFonts w:ascii="Arial" w:hAnsi="Arial" w:cs="Arial"/>
                <w:sz w:val="18"/>
                <w:szCs w:val="18"/>
              </w:rPr>
              <w:t>i</w:t>
            </w:r>
            <w:proofErr w:type="gramEnd"/>
            <w:r w:rsidRPr="00792F59">
              <w:rPr>
                <w:rFonts w:ascii="Arial" w:hAnsi="Arial" w:cs="Arial"/>
                <w:sz w:val="18"/>
                <w:szCs w:val="18"/>
              </w:rPr>
              <w:t xml:space="preserve"> Administracji</w:t>
            </w:r>
          </w:p>
        </w:tc>
        <w:tc>
          <w:tcPr>
            <w:tcW w:w="1748" w:type="dxa"/>
            <w:shd w:val="clear" w:color="auto" w:fill="auto"/>
          </w:tcPr>
          <w:p w:rsidR="004755AE"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Administracja I</w:t>
            </w:r>
          </w:p>
        </w:tc>
        <w:tc>
          <w:tcPr>
            <w:tcW w:w="916" w:type="dxa"/>
            <w:shd w:val="clear" w:color="auto" w:fill="auto"/>
          </w:tcPr>
          <w:p w:rsidR="004755AE"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916" w:type="dxa"/>
            <w:vMerge w:val="restart"/>
            <w:shd w:val="clear" w:color="auto" w:fill="auto"/>
          </w:tcPr>
          <w:p w:rsidR="004755AE" w:rsidRPr="00792F59" w:rsidRDefault="004755AE" w:rsidP="00792F59">
            <w:pPr>
              <w:pStyle w:val="rteleft"/>
              <w:spacing w:before="0" w:beforeAutospacing="0" w:after="0" w:afterAutospacing="0"/>
              <w:rPr>
                <w:rFonts w:ascii="Arial" w:hAnsi="Arial" w:cs="Arial"/>
                <w:sz w:val="18"/>
                <w:szCs w:val="18"/>
              </w:rPr>
            </w:pPr>
          </w:p>
          <w:p w:rsidR="004755AE"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2</w:t>
            </w:r>
          </w:p>
        </w:tc>
        <w:tc>
          <w:tcPr>
            <w:tcW w:w="1205" w:type="dxa"/>
            <w:shd w:val="clear" w:color="auto" w:fill="auto"/>
          </w:tcPr>
          <w:p w:rsidR="004755AE" w:rsidRPr="00792F59" w:rsidRDefault="004755AE" w:rsidP="00792F59">
            <w:pPr>
              <w:pStyle w:val="rteleft"/>
              <w:spacing w:before="0" w:beforeAutospacing="0" w:after="0" w:afterAutospacing="0"/>
              <w:rPr>
                <w:rFonts w:ascii="Arial" w:hAnsi="Arial" w:cs="Arial"/>
                <w:sz w:val="18"/>
                <w:szCs w:val="18"/>
              </w:rPr>
            </w:pPr>
          </w:p>
        </w:tc>
        <w:tc>
          <w:tcPr>
            <w:tcW w:w="1205" w:type="dxa"/>
            <w:shd w:val="clear" w:color="auto" w:fill="auto"/>
          </w:tcPr>
          <w:p w:rsidR="004755AE" w:rsidRPr="00792F59" w:rsidRDefault="004755AE" w:rsidP="00792F59">
            <w:pPr>
              <w:pStyle w:val="rteleft"/>
              <w:spacing w:before="0" w:beforeAutospacing="0" w:after="0" w:afterAutospacing="0"/>
              <w:rPr>
                <w:rFonts w:ascii="Arial" w:hAnsi="Arial" w:cs="Arial"/>
                <w:sz w:val="18"/>
                <w:szCs w:val="18"/>
              </w:rPr>
            </w:pPr>
          </w:p>
        </w:tc>
        <w:tc>
          <w:tcPr>
            <w:tcW w:w="1288" w:type="dxa"/>
            <w:shd w:val="clear" w:color="auto" w:fill="auto"/>
          </w:tcPr>
          <w:p w:rsidR="004755AE"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2 wykłady (30, 30 godz.)</w:t>
            </w:r>
          </w:p>
        </w:tc>
        <w:tc>
          <w:tcPr>
            <w:tcW w:w="1245" w:type="dxa"/>
            <w:shd w:val="clear" w:color="auto" w:fill="auto"/>
          </w:tcPr>
          <w:p w:rsidR="004755AE"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46</w:t>
            </w:r>
          </w:p>
        </w:tc>
      </w:tr>
      <w:tr w:rsidR="004755AE" w:rsidRPr="00792F59" w:rsidTr="003D1482">
        <w:tc>
          <w:tcPr>
            <w:tcW w:w="1825" w:type="dxa"/>
            <w:vMerge/>
            <w:shd w:val="clear" w:color="auto" w:fill="auto"/>
          </w:tcPr>
          <w:p w:rsidR="004755AE" w:rsidRPr="00792F59" w:rsidRDefault="004755AE" w:rsidP="00792F59">
            <w:pPr>
              <w:pStyle w:val="rteleft"/>
              <w:spacing w:before="0" w:beforeAutospacing="0" w:after="0" w:afterAutospacing="0"/>
              <w:rPr>
                <w:rFonts w:ascii="Arial" w:hAnsi="Arial" w:cs="Arial"/>
                <w:sz w:val="18"/>
                <w:szCs w:val="18"/>
              </w:rPr>
            </w:pPr>
          </w:p>
        </w:tc>
        <w:tc>
          <w:tcPr>
            <w:tcW w:w="1748" w:type="dxa"/>
            <w:shd w:val="clear" w:color="auto" w:fill="auto"/>
          </w:tcPr>
          <w:p w:rsidR="004755AE"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Administracja II</w:t>
            </w:r>
          </w:p>
        </w:tc>
        <w:tc>
          <w:tcPr>
            <w:tcW w:w="916" w:type="dxa"/>
            <w:shd w:val="clear" w:color="auto" w:fill="auto"/>
          </w:tcPr>
          <w:p w:rsidR="004755AE"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916" w:type="dxa"/>
            <w:vMerge/>
            <w:shd w:val="clear" w:color="auto" w:fill="auto"/>
          </w:tcPr>
          <w:p w:rsidR="004755AE" w:rsidRPr="00792F59" w:rsidRDefault="004755AE" w:rsidP="00792F59">
            <w:pPr>
              <w:pStyle w:val="rteleft"/>
              <w:spacing w:before="0" w:beforeAutospacing="0" w:after="0" w:afterAutospacing="0"/>
              <w:rPr>
                <w:rFonts w:ascii="Arial" w:hAnsi="Arial" w:cs="Arial"/>
                <w:sz w:val="18"/>
                <w:szCs w:val="18"/>
              </w:rPr>
            </w:pPr>
          </w:p>
        </w:tc>
        <w:tc>
          <w:tcPr>
            <w:tcW w:w="1205" w:type="dxa"/>
            <w:shd w:val="clear" w:color="auto" w:fill="auto"/>
          </w:tcPr>
          <w:p w:rsidR="004755AE"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1205" w:type="dxa"/>
            <w:shd w:val="clear" w:color="auto" w:fill="auto"/>
          </w:tcPr>
          <w:p w:rsidR="004755AE"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1288" w:type="dxa"/>
            <w:shd w:val="clear" w:color="auto" w:fill="auto"/>
          </w:tcPr>
          <w:p w:rsidR="004755AE"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1245" w:type="dxa"/>
            <w:shd w:val="clear" w:color="auto" w:fill="auto"/>
          </w:tcPr>
          <w:p w:rsidR="004755AE"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12</w:t>
            </w:r>
          </w:p>
        </w:tc>
      </w:tr>
      <w:tr w:rsidR="005C14A5" w:rsidRPr="00792F59" w:rsidTr="003D1482">
        <w:tc>
          <w:tcPr>
            <w:tcW w:w="1825" w:type="dxa"/>
            <w:vMerge w:val="restart"/>
            <w:shd w:val="clear" w:color="auto" w:fill="auto"/>
          </w:tcPr>
          <w:p w:rsidR="005C14A5" w:rsidRPr="00792F59" w:rsidRDefault="005C14A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Instytut Pedagogiki</w:t>
            </w:r>
          </w:p>
        </w:tc>
        <w:tc>
          <w:tcPr>
            <w:tcW w:w="1748" w:type="dxa"/>
            <w:shd w:val="clear" w:color="auto" w:fill="auto"/>
          </w:tcPr>
          <w:p w:rsidR="005C14A5" w:rsidRPr="00792F59" w:rsidRDefault="005C14A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Pedagogika I</w:t>
            </w:r>
          </w:p>
        </w:tc>
        <w:tc>
          <w:tcPr>
            <w:tcW w:w="916" w:type="dxa"/>
            <w:shd w:val="clear" w:color="auto" w:fill="auto"/>
          </w:tcPr>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2</w:t>
            </w:r>
          </w:p>
        </w:tc>
        <w:tc>
          <w:tcPr>
            <w:tcW w:w="916" w:type="dxa"/>
            <w:shd w:val="clear" w:color="auto" w:fill="auto"/>
          </w:tcPr>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4</w:t>
            </w:r>
          </w:p>
        </w:tc>
        <w:tc>
          <w:tcPr>
            <w:tcW w:w="1205" w:type="dxa"/>
            <w:shd w:val="clear" w:color="auto" w:fill="auto"/>
          </w:tcPr>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4</w:t>
            </w:r>
          </w:p>
        </w:tc>
        <w:tc>
          <w:tcPr>
            <w:tcW w:w="1205" w:type="dxa"/>
            <w:shd w:val="clear" w:color="auto" w:fill="auto"/>
          </w:tcPr>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6</w:t>
            </w:r>
          </w:p>
        </w:tc>
        <w:tc>
          <w:tcPr>
            <w:tcW w:w="1288" w:type="dxa"/>
            <w:shd w:val="clear" w:color="auto" w:fill="auto"/>
          </w:tcPr>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1245" w:type="dxa"/>
            <w:shd w:val="clear" w:color="auto" w:fill="auto"/>
          </w:tcPr>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6</w:t>
            </w:r>
          </w:p>
        </w:tc>
      </w:tr>
      <w:tr w:rsidR="005C14A5" w:rsidRPr="00792F59" w:rsidTr="003D1482">
        <w:tc>
          <w:tcPr>
            <w:tcW w:w="1825" w:type="dxa"/>
            <w:vMerge/>
            <w:shd w:val="clear" w:color="auto" w:fill="auto"/>
          </w:tcPr>
          <w:p w:rsidR="005C14A5" w:rsidRPr="00792F59" w:rsidRDefault="005C14A5" w:rsidP="00792F59">
            <w:pPr>
              <w:pStyle w:val="rteleft"/>
              <w:spacing w:before="0" w:beforeAutospacing="0" w:after="0" w:afterAutospacing="0"/>
              <w:rPr>
                <w:rFonts w:ascii="Arial" w:hAnsi="Arial" w:cs="Arial"/>
                <w:sz w:val="18"/>
                <w:szCs w:val="18"/>
              </w:rPr>
            </w:pPr>
          </w:p>
        </w:tc>
        <w:tc>
          <w:tcPr>
            <w:tcW w:w="1748" w:type="dxa"/>
            <w:shd w:val="clear" w:color="auto" w:fill="auto"/>
          </w:tcPr>
          <w:p w:rsidR="005C14A5" w:rsidRPr="00792F59" w:rsidRDefault="005C14A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Pedagogika II</w:t>
            </w:r>
          </w:p>
        </w:tc>
        <w:tc>
          <w:tcPr>
            <w:tcW w:w="916" w:type="dxa"/>
            <w:shd w:val="clear" w:color="auto" w:fill="auto"/>
          </w:tcPr>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916" w:type="dxa"/>
            <w:shd w:val="clear" w:color="auto" w:fill="auto"/>
          </w:tcPr>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1205" w:type="dxa"/>
            <w:shd w:val="clear" w:color="auto" w:fill="auto"/>
          </w:tcPr>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1205" w:type="dxa"/>
            <w:shd w:val="clear" w:color="auto" w:fill="auto"/>
          </w:tcPr>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1288" w:type="dxa"/>
            <w:shd w:val="clear" w:color="auto" w:fill="auto"/>
          </w:tcPr>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3 wykłady (14, 22 16 godz.)</w:t>
            </w:r>
          </w:p>
        </w:tc>
        <w:tc>
          <w:tcPr>
            <w:tcW w:w="1245" w:type="dxa"/>
            <w:shd w:val="clear" w:color="auto" w:fill="auto"/>
          </w:tcPr>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1</w:t>
            </w:r>
          </w:p>
        </w:tc>
      </w:tr>
      <w:tr w:rsidR="005C14A5" w:rsidRPr="00792F59" w:rsidTr="003D1482">
        <w:tc>
          <w:tcPr>
            <w:tcW w:w="1825" w:type="dxa"/>
            <w:vMerge/>
            <w:shd w:val="clear" w:color="auto" w:fill="auto"/>
          </w:tcPr>
          <w:p w:rsidR="005C14A5" w:rsidRPr="00792F59" w:rsidRDefault="005C14A5" w:rsidP="00792F59">
            <w:pPr>
              <w:pStyle w:val="rteleft"/>
              <w:spacing w:before="0" w:beforeAutospacing="0" w:after="0" w:afterAutospacing="0"/>
              <w:rPr>
                <w:rFonts w:ascii="Arial" w:hAnsi="Arial" w:cs="Arial"/>
                <w:sz w:val="18"/>
                <w:szCs w:val="18"/>
              </w:rPr>
            </w:pPr>
          </w:p>
        </w:tc>
        <w:tc>
          <w:tcPr>
            <w:tcW w:w="1748" w:type="dxa"/>
            <w:shd w:val="clear" w:color="auto" w:fill="auto"/>
          </w:tcPr>
          <w:p w:rsidR="005C14A5" w:rsidRPr="00792F59" w:rsidRDefault="005C14A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Pedagogika specjalna I</w:t>
            </w:r>
          </w:p>
        </w:tc>
        <w:tc>
          <w:tcPr>
            <w:tcW w:w="916" w:type="dxa"/>
            <w:shd w:val="clear" w:color="auto" w:fill="auto"/>
          </w:tcPr>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916" w:type="dxa"/>
            <w:shd w:val="clear" w:color="auto" w:fill="auto"/>
          </w:tcPr>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1205" w:type="dxa"/>
            <w:shd w:val="clear" w:color="auto" w:fill="auto"/>
          </w:tcPr>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1205" w:type="dxa"/>
            <w:shd w:val="clear" w:color="auto" w:fill="auto"/>
          </w:tcPr>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1288" w:type="dxa"/>
            <w:shd w:val="clear" w:color="auto" w:fill="auto"/>
          </w:tcPr>
          <w:p w:rsidR="004755AE"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 xml:space="preserve">1 wykład </w:t>
            </w:r>
          </w:p>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(26 godz.)</w:t>
            </w:r>
          </w:p>
          <w:p w:rsidR="004755AE"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1 ćwiczenia (12 godz.)</w:t>
            </w:r>
          </w:p>
        </w:tc>
        <w:tc>
          <w:tcPr>
            <w:tcW w:w="1245" w:type="dxa"/>
            <w:shd w:val="clear" w:color="auto" w:fill="auto"/>
          </w:tcPr>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r>
      <w:tr w:rsidR="005C14A5" w:rsidRPr="00792F59" w:rsidTr="003D1482">
        <w:tc>
          <w:tcPr>
            <w:tcW w:w="1825" w:type="dxa"/>
            <w:vMerge/>
            <w:shd w:val="clear" w:color="auto" w:fill="auto"/>
          </w:tcPr>
          <w:p w:rsidR="005C14A5" w:rsidRPr="00792F59" w:rsidRDefault="005C14A5" w:rsidP="00792F59">
            <w:pPr>
              <w:pStyle w:val="rteleft"/>
              <w:spacing w:before="0" w:beforeAutospacing="0" w:after="0" w:afterAutospacing="0"/>
              <w:rPr>
                <w:rFonts w:ascii="Arial" w:hAnsi="Arial" w:cs="Arial"/>
                <w:sz w:val="18"/>
                <w:szCs w:val="18"/>
              </w:rPr>
            </w:pPr>
          </w:p>
        </w:tc>
        <w:tc>
          <w:tcPr>
            <w:tcW w:w="1748" w:type="dxa"/>
            <w:shd w:val="clear" w:color="auto" w:fill="auto"/>
          </w:tcPr>
          <w:p w:rsidR="005C14A5" w:rsidRPr="00792F59" w:rsidRDefault="005C14A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Pedagogika specjalna II</w:t>
            </w:r>
          </w:p>
        </w:tc>
        <w:tc>
          <w:tcPr>
            <w:tcW w:w="916" w:type="dxa"/>
            <w:shd w:val="clear" w:color="auto" w:fill="auto"/>
          </w:tcPr>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916" w:type="dxa"/>
            <w:shd w:val="clear" w:color="auto" w:fill="auto"/>
          </w:tcPr>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1205" w:type="dxa"/>
            <w:shd w:val="clear" w:color="auto" w:fill="auto"/>
          </w:tcPr>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1205" w:type="dxa"/>
            <w:shd w:val="clear" w:color="auto" w:fill="auto"/>
          </w:tcPr>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1288" w:type="dxa"/>
            <w:shd w:val="clear" w:color="auto" w:fill="auto"/>
          </w:tcPr>
          <w:p w:rsidR="004755AE"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2 wykład</w:t>
            </w:r>
            <w:r w:rsidR="00526CE5" w:rsidRPr="00792F59">
              <w:rPr>
                <w:rFonts w:ascii="Arial" w:hAnsi="Arial" w:cs="Arial"/>
                <w:sz w:val="18"/>
                <w:szCs w:val="18"/>
              </w:rPr>
              <w:t>y</w:t>
            </w:r>
            <w:r w:rsidRPr="00792F59">
              <w:rPr>
                <w:rFonts w:ascii="Arial" w:hAnsi="Arial" w:cs="Arial"/>
                <w:sz w:val="18"/>
                <w:szCs w:val="18"/>
              </w:rPr>
              <w:t xml:space="preserve"> (18, 16 godz.)</w:t>
            </w:r>
          </w:p>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 xml:space="preserve">2 </w:t>
            </w:r>
            <w:proofErr w:type="gramStart"/>
            <w:r w:rsidRPr="00792F59">
              <w:rPr>
                <w:rFonts w:ascii="Arial" w:hAnsi="Arial" w:cs="Arial"/>
                <w:sz w:val="18"/>
                <w:szCs w:val="18"/>
              </w:rPr>
              <w:t>ćwiczenia (12, 16  godz</w:t>
            </w:r>
            <w:proofErr w:type="gramEnd"/>
            <w:r w:rsidRPr="00792F59">
              <w:rPr>
                <w:rFonts w:ascii="Arial" w:hAnsi="Arial" w:cs="Arial"/>
                <w:sz w:val="18"/>
                <w:szCs w:val="18"/>
              </w:rPr>
              <w:t>.)</w:t>
            </w:r>
          </w:p>
        </w:tc>
        <w:tc>
          <w:tcPr>
            <w:tcW w:w="1245" w:type="dxa"/>
            <w:shd w:val="clear" w:color="auto" w:fill="auto"/>
          </w:tcPr>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r>
      <w:tr w:rsidR="005C14A5" w:rsidRPr="00792F59" w:rsidTr="003D1482">
        <w:tc>
          <w:tcPr>
            <w:tcW w:w="1825" w:type="dxa"/>
            <w:vMerge/>
            <w:shd w:val="clear" w:color="auto" w:fill="auto"/>
          </w:tcPr>
          <w:p w:rsidR="005C14A5" w:rsidRPr="00792F59" w:rsidRDefault="005C14A5" w:rsidP="00792F59">
            <w:pPr>
              <w:pStyle w:val="rteleft"/>
              <w:spacing w:before="0" w:beforeAutospacing="0" w:after="0" w:afterAutospacing="0"/>
              <w:rPr>
                <w:rFonts w:ascii="Arial" w:hAnsi="Arial" w:cs="Arial"/>
                <w:sz w:val="18"/>
                <w:szCs w:val="18"/>
              </w:rPr>
            </w:pPr>
          </w:p>
        </w:tc>
        <w:tc>
          <w:tcPr>
            <w:tcW w:w="1748" w:type="dxa"/>
            <w:shd w:val="clear" w:color="auto" w:fill="auto"/>
          </w:tcPr>
          <w:p w:rsidR="005C14A5" w:rsidRPr="00792F59" w:rsidRDefault="005C14A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 xml:space="preserve">Edukacja przedszkolna </w:t>
            </w:r>
          </w:p>
          <w:p w:rsidR="005C14A5" w:rsidRPr="00792F59" w:rsidRDefault="005C14A5" w:rsidP="00792F59">
            <w:pPr>
              <w:pStyle w:val="rteleft"/>
              <w:spacing w:before="0" w:beforeAutospacing="0" w:after="0" w:afterAutospacing="0"/>
              <w:rPr>
                <w:rFonts w:ascii="Arial" w:hAnsi="Arial" w:cs="Arial"/>
                <w:sz w:val="18"/>
                <w:szCs w:val="18"/>
              </w:rPr>
            </w:pPr>
            <w:proofErr w:type="gramStart"/>
            <w:r w:rsidRPr="00792F59">
              <w:rPr>
                <w:rFonts w:ascii="Arial" w:hAnsi="Arial" w:cs="Arial"/>
                <w:sz w:val="18"/>
                <w:szCs w:val="18"/>
              </w:rPr>
              <w:t>i</w:t>
            </w:r>
            <w:proofErr w:type="gramEnd"/>
            <w:r w:rsidRPr="00792F59">
              <w:rPr>
                <w:rFonts w:ascii="Arial" w:hAnsi="Arial" w:cs="Arial"/>
                <w:sz w:val="18"/>
                <w:szCs w:val="18"/>
              </w:rPr>
              <w:t xml:space="preserve"> </w:t>
            </w:r>
            <w:r w:rsidR="004755AE" w:rsidRPr="00792F59">
              <w:rPr>
                <w:rFonts w:ascii="Arial" w:hAnsi="Arial" w:cs="Arial"/>
                <w:sz w:val="18"/>
                <w:szCs w:val="18"/>
              </w:rPr>
              <w:t>w</w:t>
            </w:r>
            <w:r w:rsidRPr="00792F59">
              <w:rPr>
                <w:rFonts w:ascii="Arial" w:hAnsi="Arial" w:cs="Arial"/>
                <w:sz w:val="18"/>
                <w:szCs w:val="18"/>
              </w:rPr>
              <w:t>czesnoszkolna I</w:t>
            </w:r>
          </w:p>
        </w:tc>
        <w:tc>
          <w:tcPr>
            <w:tcW w:w="916" w:type="dxa"/>
            <w:shd w:val="clear" w:color="auto" w:fill="auto"/>
          </w:tcPr>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916" w:type="dxa"/>
            <w:shd w:val="clear" w:color="auto" w:fill="auto"/>
          </w:tcPr>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1205" w:type="dxa"/>
            <w:shd w:val="clear" w:color="auto" w:fill="auto"/>
          </w:tcPr>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1205" w:type="dxa"/>
            <w:shd w:val="clear" w:color="auto" w:fill="auto"/>
          </w:tcPr>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1288" w:type="dxa"/>
            <w:shd w:val="clear" w:color="auto" w:fill="auto"/>
          </w:tcPr>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 xml:space="preserve">2 </w:t>
            </w:r>
            <w:proofErr w:type="gramStart"/>
            <w:r w:rsidRPr="00792F59">
              <w:rPr>
                <w:rFonts w:ascii="Arial" w:hAnsi="Arial" w:cs="Arial"/>
                <w:sz w:val="18"/>
                <w:szCs w:val="18"/>
              </w:rPr>
              <w:t>ćwiczenia (12, 12  godz</w:t>
            </w:r>
            <w:proofErr w:type="gramEnd"/>
            <w:r w:rsidRPr="00792F59">
              <w:rPr>
                <w:rFonts w:ascii="Arial" w:hAnsi="Arial" w:cs="Arial"/>
                <w:sz w:val="18"/>
                <w:szCs w:val="18"/>
              </w:rPr>
              <w:t>.)</w:t>
            </w:r>
          </w:p>
        </w:tc>
        <w:tc>
          <w:tcPr>
            <w:tcW w:w="1245" w:type="dxa"/>
            <w:shd w:val="clear" w:color="auto" w:fill="auto"/>
          </w:tcPr>
          <w:p w:rsidR="005C14A5"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3</w:t>
            </w:r>
          </w:p>
        </w:tc>
      </w:tr>
      <w:tr w:rsidR="004755AE" w:rsidRPr="00792F59" w:rsidTr="003D1482">
        <w:tc>
          <w:tcPr>
            <w:tcW w:w="1825" w:type="dxa"/>
            <w:vMerge/>
            <w:shd w:val="clear" w:color="auto" w:fill="auto"/>
          </w:tcPr>
          <w:p w:rsidR="004755AE" w:rsidRPr="00792F59" w:rsidRDefault="004755AE" w:rsidP="00792F59">
            <w:pPr>
              <w:pStyle w:val="rteleft"/>
              <w:spacing w:before="0" w:beforeAutospacing="0" w:after="0" w:afterAutospacing="0"/>
              <w:rPr>
                <w:rFonts w:ascii="Arial" w:hAnsi="Arial" w:cs="Arial"/>
                <w:sz w:val="18"/>
                <w:szCs w:val="18"/>
              </w:rPr>
            </w:pPr>
          </w:p>
        </w:tc>
        <w:tc>
          <w:tcPr>
            <w:tcW w:w="1748" w:type="dxa"/>
            <w:shd w:val="clear" w:color="auto" w:fill="auto"/>
          </w:tcPr>
          <w:p w:rsidR="004755AE"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 xml:space="preserve">Pedagogika przedszkolna </w:t>
            </w:r>
          </w:p>
          <w:p w:rsidR="004755AE" w:rsidRPr="00792F59" w:rsidRDefault="004755AE" w:rsidP="00792F59">
            <w:pPr>
              <w:pStyle w:val="rteleft"/>
              <w:spacing w:before="0" w:beforeAutospacing="0" w:after="0" w:afterAutospacing="0"/>
              <w:rPr>
                <w:rFonts w:ascii="Arial" w:hAnsi="Arial" w:cs="Arial"/>
                <w:sz w:val="18"/>
                <w:szCs w:val="18"/>
              </w:rPr>
            </w:pPr>
            <w:proofErr w:type="gramStart"/>
            <w:r w:rsidRPr="00792F59">
              <w:rPr>
                <w:rFonts w:ascii="Arial" w:hAnsi="Arial" w:cs="Arial"/>
                <w:sz w:val="18"/>
                <w:szCs w:val="18"/>
              </w:rPr>
              <w:t>i</w:t>
            </w:r>
            <w:proofErr w:type="gramEnd"/>
            <w:r w:rsidRPr="00792F59">
              <w:rPr>
                <w:rFonts w:ascii="Arial" w:hAnsi="Arial" w:cs="Arial"/>
                <w:sz w:val="18"/>
                <w:szCs w:val="18"/>
              </w:rPr>
              <w:t xml:space="preserve"> wczesnoszkolna, studia jednolite magisterskie</w:t>
            </w:r>
          </w:p>
        </w:tc>
        <w:tc>
          <w:tcPr>
            <w:tcW w:w="916" w:type="dxa"/>
            <w:shd w:val="clear" w:color="auto" w:fill="auto"/>
          </w:tcPr>
          <w:p w:rsidR="004755AE"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916" w:type="dxa"/>
            <w:shd w:val="clear" w:color="auto" w:fill="auto"/>
          </w:tcPr>
          <w:p w:rsidR="004755AE"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1205" w:type="dxa"/>
            <w:shd w:val="clear" w:color="auto" w:fill="auto"/>
          </w:tcPr>
          <w:p w:rsidR="004755AE"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1205" w:type="dxa"/>
            <w:shd w:val="clear" w:color="auto" w:fill="auto"/>
          </w:tcPr>
          <w:p w:rsidR="004755AE"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1288" w:type="dxa"/>
            <w:shd w:val="clear" w:color="auto" w:fill="auto"/>
          </w:tcPr>
          <w:p w:rsidR="004755AE"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 xml:space="preserve">1 wykład </w:t>
            </w:r>
          </w:p>
          <w:p w:rsidR="004755AE"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(8 godz.)</w:t>
            </w:r>
          </w:p>
          <w:p w:rsidR="004755AE"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1 ćwiczenia (12 godz.)</w:t>
            </w:r>
          </w:p>
        </w:tc>
        <w:tc>
          <w:tcPr>
            <w:tcW w:w="1245" w:type="dxa"/>
            <w:shd w:val="clear" w:color="auto" w:fill="auto"/>
          </w:tcPr>
          <w:p w:rsidR="004755AE" w:rsidRPr="00792F59" w:rsidRDefault="004755AE"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r>
      <w:tr w:rsidR="00526CE5" w:rsidRPr="00792F59" w:rsidTr="003D1482">
        <w:tc>
          <w:tcPr>
            <w:tcW w:w="1825" w:type="dxa"/>
            <w:vMerge w:val="restart"/>
            <w:shd w:val="clear" w:color="auto" w:fill="auto"/>
          </w:tcPr>
          <w:p w:rsidR="00526CE5" w:rsidRPr="00792F59" w:rsidRDefault="00526CE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 xml:space="preserve">Instytut Nauk </w:t>
            </w:r>
          </w:p>
          <w:p w:rsidR="00526CE5" w:rsidRPr="00792F59" w:rsidRDefault="00526CE5" w:rsidP="00792F59">
            <w:pPr>
              <w:pStyle w:val="rteleft"/>
              <w:spacing w:before="0" w:beforeAutospacing="0" w:after="0" w:afterAutospacing="0"/>
              <w:rPr>
                <w:rFonts w:ascii="Arial" w:hAnsi="Arial" w:cs="Arial"/>
                <w:sz w:val="18"/>
                <w:szCs w:val="18"/>
              </w:rPr>
            </w:pPr>
            <w:proofErr w:type="gramStart"/>
            <w:r w:rsidRPr="00792F59">
              <w:rPr>
                <w:rFonts w:ascii="Arial" w:hAnsi="Arial" w:cs="Arial"/>
                <w:sz w:val="18"/>
                <w:szCs w:val="18"/>
              </w:rPr>
              <w:t>o</w:t>
            </w:r>
            <w:proofErr w:type="gramEnd"/>
            <w:r w:rsidRPr="00792F59">
              <w:rPr>
                <w:rFonts w:ascii="Arial" w:hAnsi="Arial" w:cs="Arial"/>
                <w:sz w:val="18"/>
                <w:szCs w:val="18"/>
              </w:rPr>
              <w:t xml:space="preserve"> Zarządzaniu </w:t>
            </w:r>
          </w:p>
          <w:p w:rsidR="00526CE5" w:rsidRPr="00792F59" w:rsidRDefault="00526CE5" w:rsidP="00792F59">
            <w:pPr>
              <w:pStyle w:val="rteleft"/>
              <w:spacing w:before="0" w:beforeAutospacing="0" w:after="0" w:afterAutospacing="0"/>
              <w:rPr>
                <w:rFonts w:ascii="Arial" w:hAnsi="Arial" w:cs="Arial"/>
                <w:sz w:val="18"/>
                <w:szCs w:val="18"/>
              </w:rPr>
            </w:pPr>
            <w:proofErr w:type="gramStart"/>
            <w:r w:rsidRPr="00792F59">
              <w:rPr>
                <w:rFonts w:ascii="Arial" w:hAnsi="Arial" w:cs="Arial"/>
                <w:sz w:val="18"/>
                <w:szCs w:val="18"/>
              </w:rPr>
              <w:t>i</w:t>
            </w:r>
            <w:proofErr w:type="gramEnd"/>
            <w:r w:rsidRPr="00792F59">
              <w:rPr>
                <w:rFonts w:ascii="Arial" w:hAnsi="Arial" w:cs="Arial"/>
                <w:sz w:val="18"/>
                <w:szCs w:val="18"/>
              </w:rPr>
              <w:t xml:space="preserve"> Jakości</w:t>
            </w:r>
          </w:p>
        </w:tc>
        <w:tc>
          <w:tcPr>
            <w:tcW w:w="1748" w:type="dxa"/>
            <w:shd w:val="clear" w:color="auto" w:fill="auto"/>
          </w:tcPr>
          <w:p w:rsidR="00526CE5" w:rsidRPr="00792F59" w:rsidRDefault="00526CE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Logistyka I</w:t>
            </w:r>
          </w:p>
        </w:tc>
        <w:tc>
          <w:tcPr>
            <w:tcW w:w="916" w:type="dxa"/>
            <w:shd w:val="clear" w:color="auto" w:fill="auto"/>
          </w:tcPr>
          <w:p w:rsidR="00526CE5" w:rsidRPr="00792F59" w:rsidRDefault="00526CE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2</w:t>
            </w:r>
          </w:p>
        </w:tc>
        <w:tc>
          <w:tcPr>
            <w:tcW w:w="916" w:type="dxa"/>
            <w:vMerge w:val="restart"/>
            <w:shd w:val="clear" w:color="auto" w:fill="auto"/>
          </w:tcPr>
          <w:p w:rsidR="00526CE5" w:rsidRPr="00792F59" w:rsidRDefault="00526CE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15</w:t>
            </w:r>
          </w:p>
        </w:tc>
        <w:tc>
          <w:tcPr>
            <w:tcW w:w="1205" w:type="dxa"/>
            <w:vMerge w:val="restart"/>
            <w:shd w:val="clear" w:color="auto" w:fill="auto"/>
          </w:tcPr>
          <w:p w:rsidR="00526CE5" w:rsidRPr="00792F59" w:rsidRDefault="00526CE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1</w:t>
            </w:r>
          </w:p>
        </w:tc>
        <w:tc>
          <w:tcPr>
            <w:tcW w:w="1205" w:type="dxa"/>
            <w:shd w:val="clear" w:color="auto" w:fill="auto"/>
          </w:tcPr>
          <w:p w:rsidR="00526CE5" w:rsidRPr="00792F59" w:rsidRDefault="00526CE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1288" w:type="dxa"/>
            <w:shd w:val="clear" w:color="auto" w:fill="auto"/>
          </w:tcPr>
          <w:p w:rsidR="00526CE5" w:rsidRPr="00792F59" w:rsidRDefault="00526CE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1245" w:type="dxa"/>
            <w:shd w:val="clear" w:color="auto" w:fill="auto"/>
          </w:tcPr>
          <w:p w:rsidR="00526CE5" w:rsidRPr="00792F59" w:rsidRDefault="00526CE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37</w:t>
            </w:r>
          </w:p>
        </w:tc>
      </w:tr>
      <w:tr w:rsidR="00526CE5" w:rsidRPr="00792F59" w:rsidTr="003D1482">
        <w:tc>
          <w:tcPr>
            <w:tcW w:w="1825" w:type="dxa"/>
            <w:vMerge/>
            <w:shd w:val="clear" w:color="auto" w:fill="auto"/>
          </w:tcPr>
          <w:p w:rsidR="00526CE5" w:rsidRPr="00792F59" w:rsidRDefault="00526CE5" w:rsidP="00792F59">
            <w:pPr>
              <w:pStyle w:val="rteleft"/>
              <w:spacing w:before="0" w:beforeAutospacing="0" w:after="0" w:afterAutospacing="0"/>
              <w:rPr>
                <w:rFonts w:ascii="Arial" w:hAnsi="Arial" w:cs="Arial"/>
                <w:sz w:val="18"/>
                <w:szCs w:val="18"/>
              </w:rPr>
            </w:pPr>
          </w:p>
        </w:tc>
        <w:tc>
          <w:tcPr>
            <w:tcW w:w="1748" w:type="dxa"/>
            <w:shd w:val="clear" w:color="auto" w:fill="auto"/>
          </w:tcPr>
          <w:p w:rsidR="00526CE5" w:rsidRPr="00792F59" w:rsidRDefault="00526CE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Logistyka II</w:t>
            </w:r>
          </w:p>
        </w:tc>
        <w:tc>
          <w:tcPr>
            <w:tcW w:w="916" w:type="dxa"/>
            <w:shd w:val="clear" w:color="auto" w:fill="auto"/>
          </w:tcPr>
          <w:p w:rsidR="00526CE5" w:rsidRPr="00792F59" w:rsidRDefault="00526CE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916" w:type="dxa"/>
            <w:vMerge/>
            <w:shd w:val="clear" w:color="auto" w:fill="auto"/>
          </w:tcPr>
          <w:p w:rsidR="00526CE5" w:rsidRPr="00792F59" w:rsidRDefault="00526CE5" w:rsidP="00792F59">
            <w:pPr>
              <w:pStyle w:val="rteleft"/>
              <w:spacing w:before="0" w:beforeAutospacing="0" w:after="0" w:afterAutospacing="0"/>
              <w:rPr>
                <w:rFonts w:ascii="Arial" w:hAnsi="Arial" w:cs="Arial"/>
                <w:sz w:val="18"/>
                <w:szCs w:val="18"/>
              </w:rPr>
            </w:pPr>
          </w:p>
        </w:tc>
        <w:tc>
          <w:tcPr>
            <w:tcW w:w="1205" w:type="dxa"/>
            <w:vMerge/>
            <w:shd w:val="clear" w:color="auto" w:fill="auto"/>
          </w:tcPr>
          <w:p w:rsidR="00526CE5" w:rsidRPr="00792F59" w:rsidRDefault="00526CE5" w:rsidP="00792F59">
            <w:pPr>
              <w:pStyle w:val="rteleft"/>
              <w:spacing w:before="0" w:beforeAutospacing="0" w:after="0" w:afterAutospacing="0"/>
              <w:rPr>
                <w:rFonts w:ascii="Arial" w:hAnsi="Arial" w:cs="Arial"/>
                <w:sz w:val="18"/>
                <w:szCs w:val="18"/>
              </w:rPr>
            </w:pPr>
          </w:p>
        </w:tc>
        <w:tc>
          <w:tcPr>
            <w:tcW w:w="1205" w:type="dxa"/>
            <w:shd w:val="clear" w:color="auto" w:fill="auto"/>
          </w:tcPr>
          <w:p w:rsidR="00526CE5" w:rsidRPr="00792F59" w:rsidRDefault="00526CE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1288" w:type="dxa"/>
            <w:shd w:val="clear" w:color="auto" w:fill="auto"/>
          </w:tcPr>
          <w:p w:rsidR="00526CE5" w:rsidRPr="00792F59" w:rsidRDefault="00526CE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1245" w:type="dxa"/>
            <w:shd w:val="clear" w:color="auto" w:fill="auto"/>
          </w:tcPr>
          <w:p w:rsidR="00526CE5" w:rsidRPr="00792F59" w:rsidRDefault="00526CE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18</w:t>
            </w:r>
          </w:p>
        </w:tc>
      </w:tr>
      <w:tr w:rsidR="00526CE5" w:rsidRPr="00792F59" w:rsidTr="003D1482">
        <w:tc>
          <w:tcPr>
            <w:tcW w:w="1825" w:type="dxa"/>
            <w:vMerge/>
            <w:shd w:val="clear" w:color="auto" w:fill="auto"/>
          </w:tcPr>
          <w:p w:rsidR="00526CE5" w:rsidRPr="00792F59" w:rsidRDefault="00526CE5" w:rsidP="00792F59">
            <w:pPr>
              <w:pStyle w:val="rteleft"/>
              <w:spacing w:before="0" w:beforeAutospacing="0" w:after="0" w:afterAutospacing="0"/>
              <w:rPr>
                <w:rFonts w:ascii="Arial" w:hAnsi="Arial" w:cs="Arial"/>
                <w:sz w:val="18"/>
                <w:szCs w:val="18"/>
              </w:rPr>
            </w:pPr>
          </w:p>
        </w:tc>
        <w:tc>
          <w:tcPr>
            <w:tcW w:w="1748" w:type="dxa"/>
            <w:shd w:val="clear" w:color="auto" w:fill="auto"/>
          </w:tcPr>
          <w:p w:rsidR="00526CE5" w:rsidRPr="00792F59" w:rsidRDefault="00526CE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Zarządzanie I</w:t>
            </w:r>
          </w:p>
        </w:tc>
        <w:tc>
          <w:tcPr>
            <w:tcW w:w="916" w:type="dxa"/>
            <w:shd w:val="clear" w:color="auto" w:fill="auto"/>
          </w:tcPr>
          <w:p w:rsidR="00526CE5" w:rsidRPr="00792F59" w:rsidRDefault="00526CE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7</w:t>
            </w:r>
          </w:p>
        </w:tc>
        <w:tc>
          <w:tcPr>
            <w:tcW w:w="916" w:type="dxa"/>
            <w:vMerge/>
            <w:shd w:val="clear" w:color="auto" w:fill="auto"/>
          </w:tcPr>
          <w:p w:rsidR="00526CE5" w:rsidRPr="00792F59" w:rsidRDefault="00526CE5" w:rsidP="00792F59">
            <w:pPr>
              <w:pStyle w:val="rteleft"/>
              <w:spacing w:before="0" w:beforeAutospacing="0" w:after="0" w:afterAutospacing="0"/>
              <w:rPr>
                <w:rFonts w:ascii="Arial" w:hAnsi="Arial" w:cs="Arial"/>
                <w:sz w:val="18"/>
                <w:szCs w:val="18"/>
              </w:rPr>
            </w:pPr>
          </w:p>
        </w:tc>
        <w:tc>
          <w:tcPr>
            <w:tcW w:w="1205" w:type="dxa"/>
            <w:vMerge/>
            <w:shd w:val="clear" w:color="auto" w:fill="auto"/>
          </w:tcPr>
          <w:p w:rsidR="00526CE5" w:rsidRPr="00792F59" w:rsidRDefault="00526CE5" w:rsidP="00792F59">
            <w:pPr>
              <w:pStyle w:val="rteleft"/>
              <w:spacing w:before="0" w:beforeAutospacing="0" w:after="0" w:afterAutospacing="0"/>
              <w:rPr>
                <w:rFonts w:ascii="Arial" w:hAnsi="Arial" w:cs="Arial"/>
                <w:sz w:val="18"/>
                <w:szCs w:val="18"/>
              </w:rPr>
            </w:pPr>
          </w:p>
        </w:tc>
        <w:tc>
          <w:tcPr>
            <w:tcW w:w="1205" w:type="dxa"/>
            <w:shd w:val="clear" w:color="auto" w:fill="auto"/>
          </w:tcPr>
          <w:p w:rsidR="00526CE5" w:rsidRPr="00792F59" w:rsidRDefault="00526CE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1288" w:type="dxa"/>
            <w:shd w:val="clear" w:color="auto" w:fill="auto"/>
          </w:tcPr>
          <w:p w:rsidR="00526CE5" w:rsidRPr="00792F59" w:rsidRDefault="00526CE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2 wykłady (30, 30 godz.)</w:t>
            </w:r>
          </w:p>
        </w:tc>
        <w:tc>
          <w:tcPr>
            <w:tcW w:w="1245" w:type="dxa"/>
            <w:shd w:val="clear" w:color="auto" w:fill="auto"/>
          </w:tcPr>
          <w:p w:rsidR="00526CE5" w:rsidRPr="00792F59" w:rsidRDefault="00526CE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89</w:t>
            </w:r>
          </w:p>
        </w:tc>
      </w:tr>
      <w:tr w:rsidR="00526CE5" w:rsidRPr="00792F59" w:rsidTr="003D1482">
        <w:tc>
          <w:tcPr>
            <w:tcW w:w="1825" w:type="dxa"/>
            <w:vMerge/>
            <w:shd w:val="clear" w:color="auto" w:fill="auto"/>
          </w:tcPr>
          <w:p w:rsidR="00526CE5" w:rsidRPr="00792F59" w:rsidRDefault="00526CE5" w:rsidP="00792F59">
            <w:pPr>
              <w:pStyle w:val="rteleft"/>
              <w:spacing w:before="0" w:beforeAutospacing="0" w:after="0" w:afterAutospacing="0"/>
              <w:rPr>
                <w:rFonts w:ascii="Arial" w:hAnsi="Arial" w:cs="Arial"/>
                <w:sz w:val="18"/>
                <w:szCs w:val="18"/>
              </w:rPr>
            </w:pPr>
          </w:p>
        </w:tc>
        <w:tc>
          <w:tcPr>
            <w:tcW w:w="1748" w:type="dxa"/>
            <w:shd w:val="clear" w:color="auto" w:fill="auto"/>
          </w:tcPr>
          <w:p w:rsidR="00526CE5" w:rsidRPr="00792F59" w:rsidRDefault="00526CE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Zarządzanie II</w:t>
            </w:r>
          </w:p>
        </w:tc>
        <w:tc>
          <w:tcPr>
            <w:tcW w:w="916" w:type="dxa"/>
            <w:shd w:val="clear" w:color="auto" w:fill="auto"/>
          </w:tcPr>
          <w:p w:rsidR="00526CE5" w:rsidRPr="00792F59" w:rsidRDefault="00526CE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2</w:t>
            </w:r>
          </w:p>
        </w:tc>
        <w:tc>
          <w:tcPr>
            <w:tcW w:w="916" w:type="dxa"/>
            <w:vMerge/>
            <w:shd w:val="clear" w:color="auto" w:fill="auto"/>
          </w:tcPr>
          <w:p w:rsidR="00526CE5" w:rsidRPr="00792F59" w:rsidRDefault="00526CE5" w:rsidP="00792F59">
            <w:pPr>
              <w:pStyle w:val="rteleft"/>
              <w:spacing w:before="0" w:beforeAutospacing="0" w:after="0" w:afterAutospacing="0"/>
              <w:rPr>
                <w:rFonts w:ascii="Arial" w:hAnsi="Arial" w:cs="Arial"/>
                <w:sz w:val="18"/>
                <w:szCs w:val="18"/>
              </w:rPr>
            </w:pPr>
          </w:p>
        </w:tc>
        <w:tc>
          <w:tcPr>
            <w:tcW w:w="1205" w:type="dxa"/>
            <w:vMerge/>
            <w:shd w:val="clear" w:color="auto" w:fill="auto"/>
          </w:tcPr>
          <w:p w:rsidR="00526CE5" w:rsidRPr="00792F59" w:rsidRDefault="00526CE5" w:rsidP="00792F59">
            <w:pPr>
              <w:pStyle w:val="rteleft"/>
              <w:spacing w:before="0" w:beforeAutospacing="0" w:after="0" w:afterAutospacing="0"/>
              <w:rPr>
                <w:rFonts w:ascii="Arial" w:hAnsi="Arial" w:cs="Arial"/>
                <w:sz w:val="18"/>
                <w:szCs w:val="18"/>
              </w:rPr>
            </w:pPr>
          </w:p>
        </w:tc>
        <w:tc>
          <w:tcPr>
            <w:tcW w:w="1205" w:type="dxa"/>
            <w:shd w:val="clear" w:color="auto" w:fill="auto"/>
          </w:tcPr>
          <w:p w:rsidR="00526CE5" w:rsidRPr="00792F59" w:rsidRDefault="00526CE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1288" w:type="dxa"/>
            <w:shd w:val="clear" w:color="auto" w:fill="auto"/>
          </w:tcPr>
          <w:p w:rsidR="00526CE5" w:rsidRPr="00792F59" w:rsidRDefault="00526CE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w:t>
            </w:r>
          </w:p>
        </w:tc>
        <w:tc>
          <w:tcPr>
            <w:tcW w:w="1245" w:type="dxa"/>
            <w:shd w:val="clear" w:color="auto" w:fill="auto"/>
          </w:tcPr>
          <w:p w:rsidR="00526CE5" w:rsidRPr="00792F59" w:rsidRDefault="00526CE5" w:rsidP="00792F59">
            <w:pPr>
              <w:pStyle w:val="rteleft"/>
              <w:spacing w:before="0" w:beforeAutospacing="0" w:after="0" w:afterAutospacing="0"/>
              <w:rPr>
                <w:rFonts w:ascii="Arial" w:hAnsi="Arial" w:cs="Arial"/>
                <w:sz w:val="18"/>
                <w:szCs w:val="18"/>
              </w:rPr>
            </w:pPr>
            <w:r w:rsidRPr="00792F59">
              <w:rPr>
                <w:rFonts w:ascii="Arial" w:hAnsi="Arial" w:cs="Arial"/>
                <w:sz w:val="18"/>
                <w:szCs w:val="18"/>
              </w:rPr>
              <w:t>2</w:t>
            </w:r>
          </w:p>
        </w:tc>
      </w:tr>
    </w:tbl>
    <w:p w:rsidR="002E0972" w:rsidRDefault="002E0972" w:rsidP="002E0972">
      <w:pPr>
        <w:pStyle w:val="rteleft"/>
        <w:spacing w:before="600" w:beforeAutospacing="0" w:after="0" w:afterAutospacing="0" w:line="360" w:lineRule="auto"/>
        <w:rPr>
          <w:rFonts w:ascii="Arial" w:hAnsi="Arial" w:cs="Arial"/>
          <w:b/>
        </w:rPr>
      </w:pPr>
    </w:p>
    <w:p w:rsidR="00D77A4E" w:rsidRPr="002E0972" w:rsidRDefault="002E0972" w:rsidP="002E0972">
      <w:pPr>
        <w:pStyle w:val="rteleft"/>
        <w:spacing w:before="0" w:beforeAutospacing="0" w:after="240" w:afterAutospacing="0" w:line="360" w:lineRule="auto"/>
        <w:rPr>
          <w:rFonts w:ascii="Arial" w:hAnsi="Arial" w:cs="Arial"/>
          <w:b/>
        </w:rPr>
      </w:pPr>
      <w:r>
        <w:rPr>
          <w:rFonts w:ascii="Arial" w:hAnsi="Arial" w:cs="Arial"/>
          <w:b/>
        </w:rPr>
        <w:br w:type="page"/>
      </w:r>
      <w:r w:rsidR="00A72C99" w:rsidRPr="00792F59">
        <w:rPr>
          <w:rFonts w:ascii="Arial" w:hAnsi="Arial" w:cs="Arial"/>
          <w:b/>
        </w:rPr>
        <w:lastRenderedPageBreak/>
        <w:t>Analiza wybranych problemów występujących w toku studiów</w:t>
      </w:r>
    </w:p>
    <w:p w:rsidR="00D77A4E" w:rsidRPr="00792F59" w:rsidRDefault="004F17D1" w:rsidP="002E0972">
      <w:pPr>
        <w:pStyle w:val="rteleft"/>
        <w:spacing w:before="0" w:beforeAutospacing="0" w:after="0" w:afterAutospacing="0" w:line="360" w:lineRule="auto"/>
        <w:rPr>
          <w:rFonts w:ascii="Arial" w:hAnsi="Arial" w:cs="Arial"/>
        </w:rPr>
      </w:pPr>
      <w:r w:rsidRPr="00792F59">
        <w:rPr>
          <w:rFonts w:ascii="Arial" w:hAnsi="Arial" w:cs="Arial"/>
        </w:rPr>
        <w:t>A</w:t>
      </w:r>
      <w:r w:rsidR="00D77A4E" w:rsidRPr="00792F59">
        <w:rPr>
          <w:rFonts w:ascii="Arial" w:hAnsi="Arial" w:cs="Arial"/>
        </w:rPr>
        <w:t xml:space="preserve">nalizę wybranych problemów </w:t>
      </w:r>
      <w:r w:rsidRPr="00792F59">
        <w:rPr>
          <w:rFonts w:ascii="Arial" w:hAnsi="Arial" w:cs="Arial"/>
        </w:rPr>
        <w:t xml:space="preserve">występujących w toku </w:t>
      </w:r>
      <w:r w:rsidR="00D77A4E" w:rsidRPr="00792F59">
        <w:rPr>
          <w:rFonts w:ascii="Arial" w:hAnsi="Arial" w:cs="Arial"/>
        </w:rPr>
        <w:t>studiów przeprowadzono wyłączn</w:t>
      </w:r>
      <w:r w:rsidRPr="00792F59">
        <w:rPr>
          <w:rFonts w:ascii="Arial" w:hAnsi="Arial" w:cs="Arial"/>
        </w:rPr>
        <w:t>ie dla semestru letniego</w:t>
      </w:r>
      <w:r w:rsidR="004830CE" w:rsidRPr="00792F59">
        <w:rPr>
          <w:rFonts w:ascii="Arial" w:hAnsi="Arial" w:cs="Arial"/>
        </w:rPr>
        <w:t xml:space="preserve"> (tabela 3</w:t>
      </w:r>
      <w:r w:rsidR="00A80908" w:rsidRPr="00792F59">
        <w:rPr>
          <w:rFonts w:ascii="Arial" w:hAnsi="Arial" w:cs="Arial"/>
        </w:rPr>
        <w:t>)</w:t>
      </w:r>
      <w:r w:rsidRPr="00792F59">
        <w:rPr>
          <w:rFonts w:ascii="Arial" w:hAnsi="Arial" w:cs="Arial"/>
        </w:rPr>
        <w:t>. Jest to semestr generujący stosunkowo dużą liczbę problemów ze względu na zakończenie procesu dyplomowania na wszystkich prowadzonych na Wydziale kierunkach studiów. Skala problemów związanych z dyplomowaniem w większym stopniu dotyczy studiów drugiego stopnia.</w:t>
      </w:r>
      <w:r w:rsidR="00A80908" w:rsidRPr="00792F59">
        <w:rPr>
          <w:rFonts w:ascii="Arial" w:hAnsi="Arial" w:cs="Arial"/>
        </w:rPr>
        <w:t xml:space="preserve"> Są to </w:t>
      </w:r>
      <w:r w:rsidR="00980E98" w:rsidRPr="00792F59">
        <w:rPr>
          <w:rFonts w:ascii="Arial" w:hAnsi="Arial" w:cs="Arial"/>
        </w:rPr>
        <w:t xml:space="preserve">głównie </w:t>
      </w:r>
      <w:r w:rsidR="0023618F" w:rsidRPr="00792F59">
        <w:rPr>
          <w:rFonts w:ascii="Arial" w:hAnsi="Arial" w:cs="Arial"/>
        </w:rPr>
        <w:t>problemy</w:t>
      </w:r>
      <w:r w:rsidR="00A80908" w:rsidRPr="00792F59">
        <w:rPr>
          <w:rFonts w:ascii="Arial" w:hAnsi="Arial" w:cs="Arial"/>
        </w:rPr>
        <w:t xml:space="preserve"> przedłużania ter</w:t>
      </w:r>
      <w:r w:rsidR="00980E98" w:rsidRPr="00792F59">
        <w:rPr>
          <w:rFonts w:ascii="Arial" w:hAnsi="Arial" w:cs="Arial"/>
        </w:rPr>
        <w:t>m</w:t>
      </w:r>
      <w:r w:rsidR="00A80908" w:rsidRPr="00792F59">
        <w:rPr>
          <w:rFonts w:ascii="Arial" w:hAnsi="Arial" w:cs="Arial"/>
        </w:rPr>
        <w:t xml:space="preserve">inu złożenia pracy dyplomowej oraz </w:t>
      </w:r>
      <w:r w:rsidR="00980E98" w:rsidRPr="00792F59">
        <w:rPr>
          <w:rFonts w:ascii="Arial" w:hAnsi="Arial" w:cs="Arial"/>
        </w:rPr>
        <w:t xml:space="preserve">powtarzanie semestru ze względu na brak złożenia pracy. </w:t>
      </w:r>
      <w:r w:rsidR="0023618F" w:rsidRPr="00792F59">
        <w:rPr>
          <w:rFonts w:ascii="Arial" w:hAnsi="Arial" w:cs="Arial"/>
        </w:rPr>
        <w:br/>
      </w:r>
      <w:r w:rsidR="00980E98" w:rsidRPr="00792F59">
        <w:rPr>
          <w:rFonts w:ascii="Arial" w:hAnsi="Arial" w:cs="Arial"/>
        </w:rPr>
        <w:t>W związku z występowaniem tego typu problemów, nauczyciele akademiccy prowadzący seminaria dyplomowe, zostali zobowiązani do egzekwowania systematyczności pracy</w:t>
      </w:r>
      <w:r w:rsidR="0023618F" w:rsidRPr="00792F59">
        <w:rPr>
          <w:rFonts w:ascii="Arial" w:hAnsi="Arial" w:cs="Arial"/>
        </w:rPr>
        <w:t xml:space="preserve"> studentów.</w:t>
      </w:r>
    </w:p>
    <w:p w:rsidR="00A72C99" w:rsidRPr="00792F59" w:rsidRDefault="004830CE" w:rsidP="002E0972">
      <w:pPr>
        <w:pStyle w:val="rteleft"/>
        <w:spacing w:before="240" w:beforeAutospacing="0" w:after="0" w:afterAutospacing="0"/>
        <w:rPr>
          <w:rFonts w:ascii="Arial" w:hAnsi="Arial" w:cs="Arial"/>
          <w:b/>
        </w:rPr>
      </w:pPr>
      <w:r w:rsidRPr="00792F59">
        <w:rPr>
          <w:rFonts w:ascii="Arial" w:hAnsi="Arial" w:cs="Arial"/>
          <w:b/>
        </w:rPr>
        <w:t>Tabela 3</w:t>
      </w:r>
      <w:r w:rsidR="00A72C99" w:rsidRPr="00792F59">
        <w:rPr>
          <w:rFonts w:ascii="Arial" w:hAnsi="Arial" w:cs="Arial"/>
          <w:b/>
        </w:rPr>
        <w:t>. Statystyka wybranych problemów w semestrze letnim 2019/2020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3. Statystyka wybranych problemów w semestrze letnim 2019/2020"/>
      </w:tblPr>
      <w:tblGrid>
        <w:gridCol w:w="1930"/>
        <w:gridCol w:w="946"/>
        <w:gridCol w:w="1598"/>
        <w:gridCol w:w="946"/>
        <w:gridCol w:w="1598"/>
        <w:gridCol w:w="946"/>
        <w:gridCol w:w="1606"/>
      </w:tblGrid>
      <w:tr w:rsidR="00A72C99" w:rsidRPr="00792F59" w:rsidTr="000E26E0">
        <w:tc>
          <w:tcPr>
            <w:tcW w:w="1942" w:type="dxa"/>
            <w:vMerge w:val="restart"/>
            <w:shd w:val="clear" w:color="auto" w:fill="auto"/>
          </w:tcPr>
          <w:p w:rsidR="00A72C99" w:rsidRPr="00792F59" w:rsidRDefault="00A72C99" w:rsidP="00792F59">
            <w:pPr>
              <w:rPr>
                <w:rFonts w:ascii="Arial" w:hAnsi="Arial" w:cs="Arial"/>
                <w:sz w:val="20"/>
                <w:szCs w:val="20"/>
              </w:rPr>
            </w:pPr>
          </w:p>
          <w:p w:rsidR="00A72C99" w:rsidRPr="00792F59" w:rsidRDefault="00A72C99" w:rsidP="00792F59">
            <w:pPr>
              <w:rPr>
                <w:rFonts w:ascii="Arial" w:hAnsi="Arial" w:cs="Arial"/>
                <w:sz w:val="20"/>
                <w:szCs w:val="20"/>
              </w:rPr>
            </w:pPr>
            <w:r w:rsidRPr="00792F59">
              <w:rPr>
                <w:rFonts w:ascii="Arial" w:hAnsi="Arial" w:cs="Arial"/>
                <w:sz w:val="20"/>
                <w:szCs w:val="20"/>
              </w:rPr>
              <w:t>Wyszczególnienie</w:t>
            </w:r>
          </w:p>
        </w:tc>
        <w:tc>
          <w:tcPr>
            <w:tcW w:w="2540" w:type="dxa"/>
            <w:gridSpan w:val="2"/>
            <w:shd w:val="clear" w:color="auto" w:fill="auto"/>
          </w:tcPr>
          <w:p w:rsidR="00A72C99" w:rsidRPr="00792F59" w:rsidRDefault="00A72C99" w:rsidP="00792F59">
            <w:pPr>
              <w:rPr>
                <w:rFonts w:ascii="Arial" w:hAnsi="Arial" w:cs="Arial"/>
                <w:sz w:val="22"/>
                <w:szCs w:val="22"/>
              </w:rPr>
            </w:pPr>
            <w:r w:rsidRPr="00792F59">
              <w:rPr>
                <w:rFonts w:ascii="Arial" w:hAnsi="Arial" w:cs="Arial"/>
                <w:sz w:val="22"/>
                <w:szCs w:val="22"/>
              </w:rPr>
              <w:t>Studia I stopnia</w:t>
            </w:r>
          </w:p>
        </w:tc>
        <w:tc>
          <w:tcPr>
            <w:tcW w:w="2540" w:type="dxa"/>
            <w:gridSpan w:val="2"/>
            <w:shd w:val="clear" w:color="auto" w:fill="auto"/>
          </w:tcPr>
          <w:p w:rsidR="00A72C99" w:rsidRPr="00792F59" w:rsidRDefault="00A72C99" w:rsidP="00792F59">
            <w:pPr>
              <w:rPr>
                <w:rFonts w:ascii="Arial" w:hAnsi="Arial" w:cs="Arial"/>
                <w:sz w:val="22"/>
                <w:szCs w:val="22"/>
              </w:rPr>
            </w:pPr>
            <w:r w:rsidRPr="00792F59">
              <w:rPr>
                <w:rFonts w:ascii="Arial" w:hAnsi="Arial" w:cs="Arial"/>
                <w:sz w:val="22"/>
                <w:szCs w:val="22"/>
              </w:rPr>
              <w:t>Studia II stopnia</w:t>
            </w:r>
          </w:p>
        </w:tc>
        <w:tc>
          <w:tcPr>
            <w:tcW w:w="2548" w:type="dxa"/>
            <w:gridSpan w:val="2"/>
            <w:shd w:val="clear" w:color="auto" w:fill="auto"/>
          </w:tcPr>
          <w:p w:rsidR="00A72C99" w:rsidRPr="00792F59" w:rsidRDefault="00A72C99" w:rsidP="00792F59">
            <w:pPr>
              <w:rPr>
                <w:rFonts w:ascii="Arial" w:hAnsi="Arial" w:cs="Arial"/>
                <w:sz w:val="22"/>
                <w:szCs w:val="22"/>
              </w:rPr>
            </w:pPr>
            <w:r w:rsidRPr="00792F59">
              <w:rPr>
                <w:rFonts w:ascii="Arial" w:hAnsi="Arial" w:cs="Arial"/>
                <w:sz w:val="22"/>
                <w:szCs w:val="22"/>
              </w:rPr>
              <w:t>Studia jednolite magisterskie</w:t>
            </w:r>
          </w:p>
        </w:tc>
      </w:tr>
      <w:tr w:rsidR="00733B80" w:rsidRPr="00792F59" w:rsidTr="000E26E0">
        <w:tc>
          <w:tcPr>
            <w:tcW w:w="1942" w:type="dxa"/>
            <w:vMerge/>
            <w:shd w:val="clear" w:color="auto" w:fill="auto"/>
          </w:tcPr>
          <w:p w:rsidR="00733B80" w:rsidRPr="00792F59" w:rsidRDefault="00733B80" w:rsidP="00792F59">
            <w:pPr>
              <w:rPr>
                <w:rFonts w:ascii="Arial" w:hAnsi="Arial" w:cs="Arial"/>
                <w:sz w:val="22"/>
                <w:szCs w:val="22"/>
              </w:rPr>
            </w:pPr>
          </w:p>
        </w:tc>
        <w:tc>
          <w:tcPr>
            <w:tcW w:w="874" w:type="dxa"/>
            <w:shd w:val="clear" w:color="auto" w:fill="auto"/>
          </w:tcPr>
          <w:p w:rsidR="00733B80" w:rsidRPr="00792F59" w:rsidRDefault="00733B80" w:rsidP="00792F59">
            <w:pPr>
              <w:rPr>
                <w:rFonts w:ascii="Arial" w:hAnsi="Arial" w:cs="Arial"/>
                <w:sz w:val="16"/>
                <w:szCs w:val="16"/>
              </w:rPr>
            </w:pPr>
            <w:r w:rsidRPr="00792F59">
              <w:rPr>
                <w:rFonts w:ascii="Arial" w:hAnsi="Arial" w:cs="Arial"/>
                <w:sz w:val="16"/>
                <w:szCs w:val="16"/>
              </w:rPr>
              <w:t>Liczba studentów</w:t>
            </w:r>
          </w:p>
        </w:tc>
        <w:tc>
          <w:tcPr>
            <w:tcW w:w="1666" w:type="dxa"/>
            <w:shd w:val="clear" w:color="auto" w:fill="auto"/>
          </w:tcPr>
          <w:p w:rsidR="00733B80" w:rsidRPr="00792F59" w:rsidRDefault="00733B80" w:rsidP="00792F59">
            <w:pPr>
              <w:rPr>
                <w:rFonts w:ascii="Arial" w:hAnsi="Arial" w:cs="Arial"/>
                <w:sz w:val="16"/>
                <w:szCs w:val="16"/>
              </w:rPr>
            </w:pPr>
            <w:r w:rsidRPr="00792F59">
              <w:rPr>
                <w:rFonts w:ascii="Arial" w:hAnsi="Arial" w:cs="Arial"/>
                <w:sz w:val="16"/>
                <w:szCs w:val="16"/>
              </w:rPr>
              <w:t xml:space="preserve">% ogółu </w:t>
            </w:r>
            <w:proofErr w:type="gramStart"/>
            <w:r w:rsidRPr="00792F59">
              <w:rPr>
                <w:rFonts w:ascii="Arial" w:hAnsi="Arial" w:cs="Arial"/>
                <w:sz w:val="16"/>
                <w:szCs w:val="16"/>
              </w:rPr>
              <w:t>studentów/  % studentów</w:t>
            </w:r>
            <w:proofErr w:type="gramEnd"/>
            <w:r w:rsidRPr="00792F59">
              <w:rPr>
                <w:rFonts w:ascii="Arial" w:hAnsi="Arial" w:cs="Arial"/>
                <w:sz w:val="16"/>
                <w:szCs w:val="16"/>
              </w:rPr>
              <w:t xml:space="preserve"> ostatniego semestru studiów</w:t>
            </w:r>
          </w:p>
        </w:tc>
        <w:tc>
          <w:tcPr>
            <w:tcW w:w="874" w:type="dxa"/>
            <w:shd w:val="clear" w:color="auto" w:fill="auto"/>
          </w:tcPr>
          <w:p w:rsidR="00733B80" w:rsidRPr="00792F59" w:rsidRDefault="00733B80" w:rsidP="00792F59">
            <w:pPr>
              <w:rPr>
                <w:rFonts w:ascii="Arial" w:hAnsi="Arial" w:cs="Arial"/>
                <w:sz w:val="16"/>
                <w:szCs w:val="16"/>
              </w:rPr>
            </w:pPr>
            <w:r w:rsidRPr="00792F59">
              <w:rPr>
                <w:rFonts w:ascii="Arial" w:hAnsi="Arial" w:cs="Arial"/>
                <w:sz w:val="16"/>
                <w:szCs w:val="16"/>
              </w:rPr>
              <w:t>Liczba studentów</w:t>
            </w:r>
          </w:p>
        </w:tc>
        <w:tc>
          <w:tcPr>
            <w:tcW w:w="1666" w:type="dxa"/>
            <w:shd w:val="clear" w:color="auto" w:fill="auto"/>
          </w:tcPr>
          <w:p w:rsidR="00733B80" w:rsidRPr="00792F59" w:rsidRDefault="00733B80" w:rsidP="00792F59">
            <w:pPr>
              <w:rPr>
                <w:rFonts w:ascii="Arial" w:hAnsi="Arial" w:cs="Arial"/>
                <w:sz w:val="16"/>
                <w:szCs w:val="16"/>
              </w:rPr>
            </w:pPr>
            <w:r w:rsidRPr="00792F59">
              <w:rPr>
                <w:rFonts w:ascii="Arial" w:hAnsi="Arial" w:cs="Arial"/>
                <w:sz w:val="16"/>
                <w:szCs w:val="16"/>
              </w:rPr>
              <w:t xml:space="preserve">% ogółu </w:t>
            </w:r>
            <w:proofErr w:type="gramStart"/>
            <w:r w:rsidRPr="00792F59">
              <w:rPr>
                <w:rFonts w:ascii="Arial" w:hAnsi="Arial" w:cs="Arial"/>
                <w:sz w:val="16"/>
                <w:szCs w:val="16"/>
              </w:rPr>
              <w:t>studentów/  % studentów</w:t>
            </w:r>
            <w:proofErr w:type="gramEnd"/>
            <w:r w:rsidRPr="00792F59">
              <w:rPr>
                <w:rFonts w:ascii="Arial" w:hAnsi="Arial" w:cs="Arial"/>
                <w:sz w:val="16"/>
                <w:szCs w:val="16"/>
              </w:rPr>
              <w:t xml:space="preserve"> ostatniego semestru studiów</w:t>
            </w:r>
          </w:p>
        </w:tc>
        <w:tc>
          <w:tcPr>
            <w:tcW w:w="874" w:type="dxa"/>
            <w:shd w:val="clear" w:color="auto" w:fill="auto"/>
          </w:tcPr>
          <w:p w:rsidR="00733B80" w:rsidRPr="00792F59" w:rsidRDefault="00733B80" w:rsidP="00792F59">
            <w:pPr>
              <w:rPr>
                <w:rFonts w:ascii="Arial" w:hAnsi="Arial" w:cs="Arial"/>
                <w:sz w:val="16"/>
                <w:szCs w:val="16"/>
              </w:rPr>
            </w:pPr>
            <w:r w:rsidRPr="00792F59">
              <w:rPr>
                <w:rFonts w:ascii="Arial" w:hAnsi="Arial" w:cs="Arial"/>
                <w:sz w:val="16"/>
                <w:szCs w:val="16"/>
              </w:rPr>
              <w:t>Liczba studentów</w:t>
            </w:r>
          </w:p>
        </w:tc>
        <w:tc>
          <w:tcPr>
            <w:tcW w:w="1674" w:type="dxa"/>
            <w:shd w:val="clear" w:color="auto" w:fill="auto"/>
          </w:tcPr>
          <w:p w:rsidR="00733B80" w:rsidRPr="00792F59" w:rsidRDefault="00733B80" w:rsidP="00792F59">
            <w:pPr>
              <w:rPr>
                <w:rFonts w:ascii="Arial" w:hAnsi="Arial" w:cs="Arial"/>
                <w:sz w:val="16"/>
                <w:szCs w:val="16"/>
              </w:rPr>
            </w:pPr>
            <w:r w:rsidRPr="00792F59">
              <w:rPr>
                <w:rFonts w:ascii="Arial" w:hAnsi="Arial" w:cs="Arial"/>
                <w:sz w:val="16"/>
                <w:szCs w:val="16"/>
              </w:rPr>
              <w:t xml:space="preserve">% ogółu </w:t>
            </w:r>
            <w:proofErr w:type="gramStart"/>
            <w:r w:rsidRPr="00792F59">
              <w:rPr>
                <w:rFonts w:ascii="Arial" w:hAnsi="Arial" w:cs="Arial"/>
                <w:sz w:val="16"/>
                <w:szCs w:val="16"/>
              </w:rPr>
              <w:t>studentów/  % studentów</w:t>
            </w:r>
            <w:proofErr w:type="gramEnd"/>
            <w:r w:rsidRPr="00792F59">
              <w:rPr>
                <w:rFonts w:ascii="Arial" w:hAnsi="Arial" w:cs="Arial"/>
                <w:sz w:val="16"/>
                <w:szCs w:val="16"/>
              </w:rPr>
              <w:t xml:space="preserve"> ostatniego semestru studiów</w:t>
            </w:r>
          </w:p>
        </w:tc>
      </w:tr>
      <w:tr w:rsidR="00733B80" w:rsidRPr="00792F59" w:rsidTr="000E26E0">
        <w:tc>
          <w:tcPr>
            <w:tcW w:w="1942" w:type="dxa"/>
            <w:shd w:val="clear" w:color="auto" w:fill="auto"/>
          </w:tcPr>
          <w:p w:rsidR="00733B80" w:rsidRPr="00792F59" w:rsidRDefault="00733B80" w:rsidP="00792F59">
            <w:pPr>
              <w:rPr>
                <w:rFonts w:ascii="Arial" w:hAnsi="Arial" w:cs="Arial"/>
                <w:sz w:val="20"/>
                <w:szCs w:val="20"/>
              </w:rPr>
            </w:pPr>
            <w:r w:rsidRPr="00792F59">
              <w:rPr>
                <w:rFonts w:ascii="Arial" w:hAnsi="Arial" w:cs="Arial"/>
                <w:sz w:val="20"/>
                <w:szCs w:val="20"/>
              </w:rPr>
              <w:t>Warunkowe zaliczenie semestru</w:t>
            </w:r>
          </w:p>
        </w:tc>
        <w:tc>
          <w:tcPr>
            <w:tcW w:w="874" w:type="dxa"/>
            <w:shd w:val="clear" w:color="auto" w:fill="auto"/>
          </w:tcPr>
          <w:p w:rsidR="00733B80" w:rsidRPr="00792F59" w:rsidRDefault="00733B80" w:rsidP="00792F59">
            <w:pPr>
              <w:rPr>
                <w:rFonts w:ascii="Arial" w:hAnsi="Arial" w:cs="Arial"/>
                <w:sz w:val="22"/>
                <w:szCs w:val="22"/>
              </w:rPr>
            </w:pPr>
            <w:r w:rsidRPr="00792F59">
              <w:rPr>
                <w:rFonts w:ascii="Arial" w:hAnsi="Arial" w:cs="Arial"/>
                <w:sz w:val="22"/>
                <w:szCs w:val="22"/>
              </w:rPr>
              <w:t>59</w:t>
            </w:r>
          </w:p>
        </w:tc>
        <w:tc>
          <w:tcPr>
            <w:tcW w:w="1666" w:type="dxa"/>
            <w:shd w:val="clear" w:color="auto" w:fill="auto"/>
          </w:tcPr>
          <w:p w:rsidR="00733B80" w:rsidRPr="00792F59" w:rsidRDefault="00733B80" w:rsidP="00792F59">
            <w:pPr>
              <w:rPr>
                <w:rFonts w:ascii="Arial" w:hAnsi="Arial" w:cs="Arial"/>
                <w:sz w:val="22"/>
                <w:szCs w:val="22"/>
              </w:rPr>
            </w:pPr>
            <w:r w:rsidRPr="00792F59">
              <w:rPr>
                <w:rFonts w:ascii="Arial" w:hAnsi="Arial" w:cs="Arial"/>
                <w:sz w:val="22"/>
                <w:szCs w:val="22"/>
              </w:rPr>
              <w:t xml:space="preserve">3,2% </w:t>
            </w:r>
          </w:p>
          <w:p w:rsidR="00733B80" w:rsidRPr="00792F59" w:rsidRDefault="00733B80" w:rsidP="00792F59">
            <w:pPr>
              <w:rPr>
                <w:rFonts w:ascii="Arial" w:hAnsi="Arial" w:cs="Arial"/>
                <w:sz w:val="22"/>
                <w:szCs w:val="22"/>
              </w:rPr>
            </w:pPr>
            <w:r w:rsidRPr="00792F59">
              <w:rPr>
                <w:rFonts w:ascii="Arial" w:hAnsi="Arial" w:cs="Arial"/>
                <w:sz w:val="16"/>
                <w:szCs w:val="16"/>
              </w:rPr>
              <w:t>(ogółu studentów)</w:t>
            </w:r>
          </w:p>
        </w:tc>
        <w:tc>
          <w:tcPr>
            <w:tcW w:w="874" w:type="dxa"/>
            <w:shd w:val="clear" w:color="auto" w:fill="auto"/>
          </w:tcPr>
          <w:p w:rsidR="00733B80" w:rsidRPr="00792F59" w:rsidRDefault="00733B80" w:rsidP="00792F59">
            <w:pPr>
              <w:rPr>
                <w:rFonts w:ascii="Arial" w:hAnsi="Arial" w:cs="Arial"/>
                <w:sz w:val="22"/>
                <w:szCs w:val="22"/>
              </w:rPr>
            </w:pPr>
            <w:r w:rsidRPr="00792F59">
              <w:rPr>
                <w:rFonts w:ascii="Arial" w:hAnsi="Arial" w:cs="Arial"/>
                <w:sz w:val="22"/>
                <w:szCs w:val="22"/>
              </w:rPr>
              <w:t>17</w:t>
            </w:r>
          </w:p>
        </w:tc>
        <w:tc>
          <w:tcPr>
            <w:tcW w:w="1666" w:type="dxa"/>
            <w:shd w:val="clear" w:color="auto" w:fill="auto"/>
          </w:tcPr>
          <w:p w:rsidR="00733B80" w:rsidRPr="00792F59" w:rsidRDefault="00733B80" w:rsidP="00792F59">
            <w:pPr>
              <w:rPr>
                <w:rFonts w:ascii="Arial" w:hAnsi="Arial" w:cs="Arial"/>
                <w:sz w:val="22"/>
                <w:szCs w:val="22"/>
              </w:rPr>
            </w:pPr>
            <w:r w:rsidRPr="00792F59">
              <w:rPr>
                <w:rFonts w:ascii="Arial" w:hAnsi="Arial" w:cs="Arial"/>
                <w:sz w:val="22"/>
                <w:szCs w:val="22"/>
              </w:rPr>
              <w:t xml:space="preserve">2,1% </w:t>
            </w:r>
          </w:p>
          <w:p w:rsidR="00733B80" w:rsidRPr="00792F59" w:rsidRDefault="00733B80" w:rsidP="00792F59">
            <w:pPr>
              <w:rPr>
                <w:rFonts w:ascii="Arial" w:hAnsi="Arial" w:cs="Arial"/>
                <w:sz w:val="22"/>
                <w:szCs w:val="22"/>
              </w:rPr>
            </w:pPr>
            <w:r w:rsidRPr="00792F59">
              <w:rPr>
                <w:rFonts w:ascii="Arial" w:hAnsi="Arial" w:cs="Arial"/>
                <w:sz w:val="16"/>
                <w:szCs w:val="16"/>
              </w:rPr>
              <w:t>(ogółu studentów)</w:t>
            </w:r>
          </w:p>
        </w:tc>
        <w:tc>
          <w:tcPr>
            <w:tcW w:w="874" w:type="dxa"/>
            <w:shd w:val="clear" w:color="auto" w:fill="auto"/>
          </w:tcPr>
          <w:p w:rsidR="00733B80" w:rsidRPr="00792F59" w:rsidRDefault="00733B80" w:rsidP="00792F59">
            <w:pPr>
              <w:rPr>
                <w:rFonts w:ascii="Arial" w:hAnsi="Arial" w:cs="Arial"/>
                <w:sz w:val="22"/>
                <w:szCs w:val="22"/>
              </w:rPr>
            </w:pPr>
            <w:r w:rsidRPr="00792F59">
              <w:rPr>
                <w:rFonts w:ascii="Arial" w:hAnsi="Arial" w:cs="Arial"/>
                <w:sz w:val="22"/>
                <w:szCs w:val="22"/>
              </w:rPr>
              <w:t>3</w:t>
            </w:r>
          </w:p>
        </w:tc>
        <w:tc>
          <w:tcPr>
            <w:tcW w:w="1674" w:type="dxa"/>
            <w:shd w:val="clear" w:color="auto" w:fill="auto"/>
          </w:tcPr>
          <w:p w:rsidR="00733B80" w:rsidRPr="00792F59" w:rsidRDefault="00733B80" w:rsidP="00792F59">
            <w:pPr>
              <w:rPr>
                <w:rFonts w:ascii="Arial" w:hAnsi="Arial" w:cs="Arial"/>
                <w:sz w:val="22"/>
                <w:szCs w:val="22"/>
              </w:rPr>
            </w:pPr>
            <w:r w:rsidRPr="00792F59">
              <w:rPr>
                <w:rFonts w:ascii="Arial" w:hAnsi="Arial" w:cs="Arial"/>
                <w:sz w:val="22"/>
                <w:szCs w:val="22"/>
              </w:rPr>
              <w:t>6,7%</w:t>
            </w:r>
          </w:p>
          <w:p w:rsidR="00733B80" w:rsidRPr="00792F59" w:rsidRDefault="00733B80" w:rsidP="00792F59">
            <w:pPr>
              <w:rPr>
                <w:rFonts w:ascii="Arial" w:hAnsi="Arial" w:cs="Arial"/>
                <w:sz w:val="22"/>
                <w:szCs w:val="22"/>
              </w:rPr>
            </w:pPr>
            <w:r w:rsidRPr="00792F59">
              <w:rPr>
                <w:rFonts w:ascii="Arial" w:hAnsi="Arial" w:cs="Arial"/>
                <w:sz w:val="16"/>
                <w:szCs w:val="16"/>
              </w:rPr>
              <w:t>(ogółu studentów)</w:t>
            </w:r>
          </w:p>
        </w:tc>
      </w:tr>
      <w:tr w:rsidR="00733B80" w:rsidRPr="00792F59" w:rsidTr="000E26E0">
        <w:tc>
          <w:tcPr>
            <w:tcW w:w="1942" w:type="dxa"/>
            <w:shd w:val="clear" w:color="auto" w:fill="auto"/>
          </w:tcPr>
          <w:p w:rsidR="00733B80" w:rsidRPr="00792F59" w:rsidRDefault="00733B80" w:rsidP="00792F59">
            <w:pPr>
              <w:rPr>
                <w:rFonts w:ascii="Arial" w:hAnsi="Arial" w:cs="Arial"/>
                <w:sz w:val="20"/>
                <w:szCs w:val="20"/>
              </w:rPr>
            </w:pPr>
            <w:r w:rsidRPr="00792F59">
              <w:rPr>
                <w:rFonts w:ascii="Arial" w:hAnsi="Arial" w:cs="Arial"/>
                <w:sz w:val="20"/>
                <w:szCs w:val="20"/>
              </w:rPr>
              <w:t>Brak zaliczenia semestru (skreślenie z listy)</w:t>
            </w:r>
          </w:p>
        </w:tc>
        <w:tc>
          <w:tcPr>
            <w:tcW w:w="874" w:type="dxa"/>
            <w:shd w:val="clear" w:color="auto" w:fill="auto"/>
          </w:tcPr>
          <w:p w:rsidR="00733B80" w:rsidRPr="00792F59" w:rsidRDefault="00733B80" w:rsidP="00792F59">
            <w:pPr>
              <w:rPr>
                <w:rFonts w:ascii="Arial" w:hAnsi="Arial" w:cs="Arial"/>
                <w:sz w:val="22"/>
                <w:szCs w:val="22"/>
              </w:rPr>
            </w:pPr>
            <w:r w:rsidRPr="00792F59">
              <w:rPr>
                <w:rFonts w:ascii="Arial" w:hAnsi="Arial" w:cs="Arial"/>
                <w:sz w:val="22"/>
                <w:szCs w:val="22"/>
              </w:rPr>
              <w:t>45</w:t>
            </w:r>
          </w:p>
        </w:tc>
        <w:tc>
          <w:tcPr>
            <w:tcW w:w="1666" w:type="dxa"/>
            <w:shd w:val="clear" w:color="auto" w:fill="auto"/>
          </w:tcPr>
          <w:p w:rsidR="00733B80" w:rsidRPr="00792F59" w:rsidRDefault="00733B80" w:rsidP="00792F59">
            <w:pPr>
              <w:rPr>
                <w:rFonts w:ascii="Arial" w:hAnsi="Arial" w:cs="Arial"/>
                <w:sz w:val="22"/>
                <w:szCs w:val="22"/>
              </w:rPr>
            </w:pPr>
            <w:r w:rsidRPr="00792F59">
              <w:rPr>
                <w:rFonts w:ascii="Arial" w:hAnsi="Arial" w:cs="Arial"/>
                <w:sz w:val="22"/>
                <w:szCs w:val="22"/>
              </w:rPr>
              <w:t>2,4%</w:t>
            </w:r>
          </w:p>
          <w:p w:rsidR="00733B80" w:rsidRPr="00792F59" w:rsidRDefault="00733B80" w:rsidP="00792F59">
            <w:pPr>
              <w:rPr>
                <w:rFonts w:ascii="Arial" w:hAnsi="Arial" w:cs="Arial"/>
                <w:sz w:val="22"/>
                <w:szCs w:val="22"/>
              </w:rPr>
            </w:pPr>
            <w:r w:rsidRPr="00792F59">
              <w:rPr>
                <w:rFonts w:ascii="Arial" w:hAnsi="Arial" w:cs="Arial"/>
                <w:sz w:val="16"/>
                <w:szCs w:val="16"/>
              </w:rPr>
              <w:t>(ogółu studentów)</w:t>
            </w:r>
          </w:p>
        </w:tc>
        <w:tc>
          <w:tcPr>
            <w:tcW w:w="874" w:type="dxa"/>
            <w:shd w:val="clear" w:color="auto" w:fill="auto"/>
          </w:tcPr>
          <w:p w:rsidR="00733B80" w:rsidRPr="00792F59" w:rsidRDefault="00733B80" w:rsidP="00792F59">
            <w:pPr>
              <w:rPr>
                <w:rFonts w:ascii="Arial" w:hAnsi="Arial" w:cs="Arial"/>
                <w:sz w:val="22"/>
                <w:szCs w:val="22"/>
              </w:rPr>
            </w:pPr>
            <w:r w:rsidRPr="00792F59">
              <w:rPr>
                <w:rFonts w:ascii="Arial" w:hAnsi="Arial" w:cs="Arial"/>
                <w:sz w:val="22"/>
                <w:szCs w:val="22"/>
              </w:rPr>
              <w:t>15</w:t>
            </w:r>
          </w:p>
        </w:tc>
        <w:tc>
          <w:tcPr>
            <w:tcW w:w="1666" w:type="dxa"/>
            <w:shd w:val="clear" w:color="auto" w:fill="auto"/>
          </w:tcPr>
          <w:p w:rsidR="00733B80" w:rsidRPr="00792F59" w:rsidRDefault="00733B80" w:rsidP="00792F59">
            <w:pPr>
              <w:rPr>
                <w:rFonts w:ascii="Arial" w:hAnsi="Arial" w:cs="Arial"/>
                <w:sz w:val="22"/>
                <w:szCs w:val="22"/>
              </w:rPr>
            </w:pPr>
            <w:r w:rsidRPr="00792F59">
              <w:rPr>
                <w:rFonts w:ascii="Arial" w:hAnsi="Arial" w:cs="Arial"/>
                <w:sz w:val="22"/>
                <w:szCs w:val="22"/>
              </w:rPr>
              <w:t>1,9%</w:t>
            </w:r>
          </w:p>
          <w:p w:rsidR="00733B80" w:rsidRPr="00792F59" w:rsidRDefault="00733B80" w:rsidP="00792F59">
            <w:pPr>
              <w:rPr>
                <w:rFonts w:ascii="Arial" w:hAnsi="Arial" w:cs="Arial"/>
                <w:sz w:val="22"/>
                <w:szCs w:val="22"/>
              </w:rPr>
            </w:pPr>
            <w:r w:rsidRPr="00792F59">
              <w:rPr>
                <w:rFonts w:ascii="Arial" w:hAnsi="Arial" w:cs="Arial"/>
                <w:sz w:val="16"/>
                <w:szCs w:val="16"/>
              </w:rPr>
              <w:t>(ogółu studentów)</w:t>
            </w:r>
          </w:p>
        </w:tc>
        <w:tc>
          <w:tcPr>
            <w:tcW w:w="874" w:type="dxa"/>
            <w:shd w:val="clear" w:color="auto" w:fill="auto"/>
          </w:tcPr>
          <w:p w:rsidR="00733B80" w:rsidRPr="00792F59" w:rsidRDefault="00733B80" w:rsidP="00792F59">
            <w:pPr>
              <w:rPr>
                <w:rFonts w:ascii="Arial" w:hAnsi="Arial" w:cs="Arial"/>
                <w:sz w:val="22"/>
                <w:szCs w:val="22"/>
              </w:rPr>
            </w:pPr>
            <w:r w:rsidRPr="00792F59">
              <w:rPr>
                <w:rFonts w:ascii="Arial" w:hAnsi="Arial" w:cs="Arial"/>
                <w:sz w:val="22"/>
                <w:szCs w:val="22"/>
              </w:rPr>
              <w:t>3</w:t>
            </w:r>
          </w:p>
        </w:tc>
        <w:tc>
          <w:tcPr>
            <w:tcW w:w="1674" w:type="dxa"/>
            <w:shd w:val="clear" w:color="auto" w:fill="auto"/>
          </w:tcPr>
          <w:p w:rsidR="00733B80" w:rsidRPr="00792F59" w:rsidRDefault="00733B80" w:rsidP="00792F59">
            <w:pPr>
              <w:rPr>
                <w:rFonts w:ascii="Arial" w:hAnsi="Arial" w:cs="Arial"/>
                <w:sz w:val="22"/>
                <w:szCs w:val="22"/>
              </w:rPr>
            </w:pPr>
            <w:r w:rsidRPr="00792F59">
              <w:rPr>
                <w:rFonts w:ascii="Arial" w:hAnsi="Arial" w:cs="Arial"/>
                <w:sz w:val="22"/>
                <w:szCs w:val="22"/>
              </w:rPr>
              <w:t>6,7%</w:t>
            </w:r>
          </w:p>
          <w:p w:rsidR="00733B80" w:rsidRPr="00792F59" w:rsidRDefault="00733B80" w:rsidP="00792F59">
            <w:pPr>
              <w:rPr>
                <w:rFonts w:ascii="Arial" w:hAnsi="Arial" w:cs="Arial"/>
                <w:sz w:val="22"/>
                <w:szCs w:val="22"/>
              </w:rPr>
            </w:pPr>
            <w:r w:rsidRPr="00792F59">
              <w:rPr>
                <w:rFonts w:ascii="Arial" w:hAnsi="Arial" w:cs="Arial"/>
                <w:sz w:val="16"/>
                <w:szCs w:val="16"/>
              </w:rPr>
              <w:t>(ogółu studentów)</w:t>
            </w:r>
          </w:p>
        </w:tc>
      </w:tr>
      <w:tr w:rsidR="00733B80" w:rsidRPr="00792F59" w:rsidTr="000E26E0">
        <w:tc>
          <w:tcPr>
            <w:tcW w:w="1942" w:type="dxa"/>
            <w:shd w:val="clear" w:color="auto" w:fill="auto"/>
          </w:tcPr>
          <w:p w:rsidR="00733B80" w:rsidRPr="00792F59" w:rsidRDefault="00733B80" w:rsidP="00792F59">
            <w:pPr>
              <w:rPr>
                <w:rFonts w:ascii="Arial" w:hAnsi="Arial" w:cs="Arial"/>
                <w:sz w:val="20"/>
                <w:szCs w:val="20"/>
              </w:rPr>
            </w:pPr>
            <w:r w:rsidRPr="00792F59">
              <w:rPr>
                <w:rFonts w:ascii="Arial" w:hAnsi="Arial" w:cs="Arial"/>
                <w:sz w:val="20"/>
                <w:szCs w:val="20"/>
              </w:rPr>
              <w:t>Przedłużenie terminu złożenia pracy dyplomowej</w:t>
            </w:r>
          </w:p>
        </w:tc>
        <w:tc>
          <w:tcPr>
            <w:tcW w:w="874" w:type="dxa"/>
            <w:shd w:val="clear" w:color="auto" w:fill="auto"/>
          </w:tcPr>
          <w:p w:rsidR="00733B80" w:rsidRPr="00792F59" w:rsidRDefault="00733B80" w:rsidP="00792F59">
            <w:pPr>
              <w:rPr>
                <w:rFonts w:ascii="Arial" w:hAnsi="Arial" w:cs="Arial"/>
                <w:sz w:val="22"/>
                <w:szCs w:val="22"/>
              </w:rPr>
            </w:pPr>
            <w:r w:rsidRPr="00792F59">
              <w:rPr>
                <w:rFonts w:ascii="Arial" w:hAnsi="Arial" w:cs="Arial"/>
                <w:sz w:val="22"/>
                <w:szCs w:val="22"/>
              </w:rPr>
              <w:t>23</w:t>
            </w:r>
          </w:p>
        </w:tc>
        <w:tc>
          <w:tcPr>
            <w:tcW w:w="1666" w:type="dxa"/>
            <w:shd w:val="clear" w:color="auto" w:fill="auto"/>
          </w:tcPr>
          <w:p w:rsidR="00733B80" w:rsidRPr="00792F59" w:rsidRDefault="00733B80" w:rsidP="00792F59">
            <w:pPr>
              <w:rPr>
                <w:rFonts w:ascii="Arial" w:hAnsi="Arial" w:cs="Arial"/>
                <w:sz w:val="22"/>
                <w:szCs w:val="22"/>
              </w:rPr>
            </w:pPr>
            <w:r w:rsidRPr="00792F59">
              <w:rPr>
                <w:rFonts w:ascii="Arial" w:hAnsi="Arial" w:cs="Arial"/>
                <w:sz w:val="22"/>
                <w:szCs w:val="22"/>
              </w:rPr>
              <w:t>3,4%</w:t>
            </w:r>
          </w:p>
          <w:p w:rsidR="00733B80" w:rsidRPr="00792F59" w:rsidRDefault="00733B80" w:rsidP="00792F59">
            <w:pPr>
              <w:rPr>
                <w:rFonts w:ascii="Arial" w:hAnsi="Arial" w:cs="Arial"/>
                <w:sz w:val="16"/>
                <w:szCs w:val="16"/>
              </w:rPr>
            </w:pPr>
            <w:r w:rsidRPr="00792F59">
              <w:rPr>
                <w:rFonts w:ascii="Arial" w:hAnsi="Arial" w:cs="Arial"/>
                <w:sz w:val="16"/>
                <w:szCs w:val="16"/>
              </w:rPr>
              <w:t xml:space="preserve">(ogółu studentów ostatniego </w:t>
            </w:r>
            <w:proofErr w:type="spellStart"/>
            <w:r w:rsidRPr="00792F59">
              <w:rPr>
                <w:rFonts w:ascii="Arial" w:hAnsi="Arial" w:cs="Arial"/>
                <w:sz w:val="16"/>
                <w:szCs w:val="16"/>
              </w:rPr>
              <w:t>sem</w:t>
            </w:r>
            <w:proofErr w:type="spellEnd"/>
            <w:r w:rsidRPr="00792F59">
              <w:rPr>
                <w:rFonts w:ascii="Arial" w:hAnsi="Arial" w:cs="Arial"/>
                <w:sz w:val="16"/>
                <w:szCs w:val="16"/>
              </w:rPr>
              <w:t>.)</w:t>
            </w:r>
          </w:p>
        </w:tc>
        <w:tc>
          <w:tcPr>
            <w:tcW w:w="874" w:type="dxa"/>
            <w:shd w:val="clear" w:color="auto" w:fill="auto"/>
          </w:tcPr>
          <w:p w:rsidR="00733B80" w:rsidRPr="00792F59" w:rsidRDefault="00733B80" w:rsidP="00792F59">
            <w:pPr>
              <w:rPr>
                <w:rFonts w:ascii="Arial" w:hAnsi="Arial" w:cs="Arial"/>
                <w:sz w:val="22"/>
                <w:szCs w:val="22"/>
              </w:rPr>
            </w:pPr>
            <w:r w:rsidRPr="00792F59">
              <w:rPr>
                <w:rFonts w:ascii="Arial" w:hAnsi="Arial" w:cs="Arial"/>
                <w:sz w:val="22"/>
                <w:szCs w:val="22"/>
              </w:rPr>
              <w:t>58</w:t>
            </w:r>
          </w:p>
        </w:tc>
        <w:tc>
          <w:tcPr>
            <w:tcW w:w="1666" w:type="dxa"/>
            <w:shd w:val="clear" w:color="auto" w:fill="auto"/>
          </w:tcPr>
          <w:p w:rsidR="00733B80" w:rsidRPr="00792F59" w:rsidRDefault="00733B80" w:rsidP="00792F59">
            <w:pPr>
              <w:rPr>
                <w:rFonts w:ascii="Arial" w:hAnsi="Arial" w:cs="Arial"/>
                <w:sz w:val="22"/>
                <w:szCs w:val="22"/>
              </w:rPr>
            </w:pPr>
            <w:r w:rsidRPr="00792F59">
              <w:rPr>
                <w:rFonts w:ascii="Arial" w:hAnsi="Arial" w:cs="Arial"/>
                <w:sz w:val="22"/>
                <w:szCs w:val="22"/>
              </w:rPr>
              <w:t>13,1%</w:t>
            </w:r>
          </w:p>
          <w:p w:rsidR="00733B80" w:rsidRPr="00792F59" w:rsidRDefault="00733B80" w:rsidP="00792F59">
            <w:pPr>
              <w:rPr>
                <w:rFonts w:ascii="Arial" w:hAnsi="Arial" w:cs="Arial"/>
                <w:sz w:val="16"/>
                <w:szCs w:val="16"/>
              </w:rPr>
            </w:pPr>
            <w:r w:rsidRPr="00792F59">
              <w:rPr>
                <w:rFonts w:ascii="Arial" w:hAnsi="Arial" w:cs="Arial"/>
                <w:sz w:val="16"/>
                <w:szCs w:val="16"/>
              </w:rPr>
              <w:t xml:space="preserve">(ogółu studentów ostatniego </w:t>
            </w:r>
            <w:proofErr w:type="spellStart"/>
            <w:r w:rsidRPr="00792F59">
              <w:rPr>
                <w:rFonts w:ascii="Arial" w:hAnsi="Arial" w:cs="Arial"/>
                <w:sz w:val="16"/>
                <w:szCs w:val="16"/>
              </w:rPr>
              <w:t>sem</w:t>
            </w:r>
            <w:proofErr w:type="spellEnd"/>
            <w:r w:rsidRPr="00792F59">
              <w:rPr>
                <w:rFonts w:ascii="Arial" w:hAnsi="Arial" w:cs="Arial"/>
                <w:sz w:val="16"/>
                <w:szCs w:val="16"/>
              </w:rPr>
              <w:t>.)</w:t>
            </w:r>
          </w:p>
        </w:tc>
        <w:tc>
          <w:tcPr>
            <w:tcW w:w="874" w:type="dxa"/>
            <w:shd w:val="clear" w:color="auto" w:fill="auto"/>
          </w:tcPr>
          <w:p w:rsidR="00733B80" w:rsidRPr="00792F59" w:rsidRDefault="00733B80" w:rsidP="00792F59">
            <w:pPr>
              <w:rPr>
                <w:rFonts w:ascii="Arial" w:hAnsi="Arial" w:cs="Arial"/>
                <w:sz w:val="22"/>
                <w:szCs w:val="22"/>
              </w:rPr>
            </w:pPr>
            <w:r w:rsidRPr="00792F59">
              <w:rPr>
                <w:rFonts w:ascii="Arial" w:hAnsi="Arial" w:cs="Arial"/>
                <w:sz w:val="22"/>
                <w:szCs w:val="22"/>
              </w:rPr>
              <w:t>-</w:t>
            </w:r>
          </w:p>
        </w:tc>
        <w:tc>
          <w:tcPr>
            <w:tcW w:w="1674" w:type="dxa"/>
            <w:shd w:val="clear" w:color="auto" w:fill="auto"/>
          </w:tcPr>
          <w:p w:rsidR="00733B80" w:rsidRPr="00792F59" w:rsidRDefault="00733B80" w:rsidP="00792F59">
            <w:pPr>
              <w:rPr>
                <w:rFonts w:ascii="Arial" w:hAnsi="Arial" w:cs="Arial"/>
                <w:sz w:val="22"/>
                <w:szCs w:val="22"/>
              </w:rPr>
            </w:pPr>
            <w:r w:rsidRPr="00792F59">
              <w:rPr>
                <w:rFonts w:ascii="Arial" w:hAnsi="Arial" w:cs="Arial"/>
                <w:sz w:val="22"/>
                <w:szCs w:val="22"/>
              </w:rPr>
              <w:t>-</w:t>
            </w:r>
          </w:p>
        </w:tc>
      </w:tr>
      <w:tr w:rsidR="00733B80" w:rsidRPr="00792F59" w:rsidTr="000E26E0">
        <w:tc>
          <w:tcPr>
            <w:tcW w:w="1942" w:type="dxa"/>
            <w:shd w:val="clear" w:color="auto" w:fill="auto"/>
          </w:tcPr>
          <w:p w:rsidR="00733B80" w:rsidRPr="00792F59" w:rsidRDefault="00733B80" w:rsidP="00792F59">
            <w:pPr>
              <w:rPr>
                <w:rFonts w:ascii="Arial" w:hAnsi="Arial" w:cs="Arial"/>
                <w:sz w:val="20"/>
                <w:szCs w:val="20"/>
              </w:rPr>
            </w:pPr>
            <w:r w:rsidRPr="00792F59">
              <w:rPr>
                <w:rFonts w:ascii="Arial" w:hAnsi="Arial" w:cs="Arial"/>
                <w:sz w:val="20"/>
                <w:szCs w:val="20"/>
              </w:rPr>
              <w:t>Niezłożenie pracy dyplomowej (skreślenie z listy)</w:t>
            </w:r>
          </w:p>
        </w:tc>
        <w:tc>
          <w:tcPr>
            <w:tcW w:w="874" w:type="dxa"/>
            <w:shd w:val="clear" w:color="auto" w:fill="auto"/>
          </w:tcPr>
          <w:p w:rsidR="00733B80" w:rsidRPr="00792F59" w:rsidRDefault="00733B80" w:rsidP="00792F59">
            <w:pPr>
              <w:rPr>
                <w:rFonts w:ascii="Arial" w:hAnsi="Arial" w:cs="Arial"/>
                <w:sz w:val="22"/>
                <w:szCs w:val="22"/>
              </w:rPr>
            </w:pPr>
            <w:r w:rsidRPr="00792F59">
              <w:rPr>
                <w:rFonts w:ascii="Arial" w:hAnsi="Arial" w:cs="Arial"/>
                <w:sz w:val="22"/>
                <w:szCs w:val="22"/>
              </w:rPr>
              <w:t>7</w:t>
            </w:r>
          </w:p>
        </w:tc>
        <w:tc>
          <w:tcPr>
            <w:tcW w:w="1666" w:type="dxa"/>
            <w:shd w:val="clear" w:color="auto" w:fill="auto"/>
          </w:tcPr>
          <w:p w:rsidR="00733B80" w:rsidRPr="00792F59" w:rsidRDefault="00733B80" w:rsidP="00792F59">
            <w:pPr>
              <w:rPr>
                <w:rFonts w:ascii="Arial" w:hAnsi="Arial" w:cs="Arial"/>
                <w:sz w:val="22"/>
                <w:szCs w:val="22"/>
              </w:rPr>
            </w:pPr>
            <w:r w:rsidRPr="00792F59">
              <w:rPr>
                <w:rFonts w:ascii="Arial" w:hAnsi="Arial" w:cs="Arial"/>
                <w:sz w:val="22"/>
                <w:szCs w:val="22"/>
              </w:rPr>
              <w:t>1,0 %</w:t>
            </w:r>
          </w:p>
          <w:p w:rsidR="00733B80" w:rsidRPr="00792F59" w:rsidRDefault="00733B80" w:rsidP="00792F59">
            <w:pPr>
              <w:rPr>
                <w:rFonts w:ascii="Arial" w:hAnsi="Arial" w:cs="Arial"/>
                <w:sz w:val="22"/>
                <w:szCs w:val="22"/>
              </w:rPr>
            </w:pPr>
            <w:r w:rsidRPr="00792F59">
              <w:rPr>
                <w:rFonts w:ascii="Arial" w:hAnsi="Arial" w:cs="Arial"/>
                <w:sz w:val="16"/>
                <w:szCs w:val="16"/>
              </w:rPr>
              <w:t xml:space="preserve">(ogółu studentów ostatniego </w:t>
            </w:r>
            <w:proofErr w:type="spellStart"/>
            <w:r w:rsidRPr="00792F59">
              <w:rPr>
                <w:rFonts w:ascii="Arial" w:hAnsi="Arial" w:cs="Arial"/>
                <w:sz w:val="16"/>
                <w:szCs w:val="16"/>
              </w:rPr>
              <w:t>sem</w:t>
            </w:r>
            <w:proofErr w:type="spellEnd"/>
            <w:r w:rsidRPr="00792F59">
              <w:rPr>
                <w:rFonts w:ascii="Arial" w:hAnsi="Arial" w:cs="Arial"/>
                <w:sz w:val="16"/>
                <w:szCs w:val="16"/>
              </w:rPr>
              <w:t>.)</w:t>
            </w:r>
          </w:p>
        </w:tc>
        <w:tc>
          <w:tcPr>
            <w:tcW w:w="874" w:type="dxa"/>
            <w:shd w:val="clear" w:color="auto" w:fill="auto"/>
          </w:tcPr>
          <w:p w:rsidR="00733B80" w:rsidRPr="00792F59" w:rsidRDefault="00733B80" w:rsidP="00792F59">
            <w:pPr>
              <w:rPr>
                <w:rFonts w:ascii="Arial" w:hAnsi="Arial" w:cs="Arial"/>
                <w:sz w:val="22"/>
                <w:szCs w:val="22"/>
              </w:rPr>
            </w:pPr>
            <w:r w:rsidRPr="00792F59">
              <w:rPr>
                <w:rFonts w:ascii="Arial" w:hAnsi="Arial" w:cs="Arial"/>
                <w:sz w:val="22"/>
                <w:szCs w:val="22"/>
              </w:rPr>
              <w:t>1</w:t>
            </w:r>
          </w:p>
        </w:tc>
        <w:tc>
          <w:tcPr>
            <w:tcW w:w="1666" w:type="dxa"/>
            <w:shd w:val="clear" w:color="auto" w:fill="auto"/>
          </w:tcPr>
          <w:p w:rsidR="00733B80" w:rsidRPr="00792F59" w:rsidRDefault="00733B80" w:rsidP="00792F59">
            <w:pPr>
              <w:rPr>
                <w:rFonts w:ascii="Arial" w:hAnsi="Arial" w:cs="Arial"/>
                <w:sz w:val="22"/>
                <w:szCs w:val="22"/>
              </w:rPr>
            </w:pPr>
            <w:r w:rsidRPr="00792F59">
              <w:rPr>
                <w:rFonts w:ascii="Arial" w:hAnsi="Arial" w:cs="Arial"/>
                <w:sz w:val="22"/>
                <w:szCs w:val="22"/>
              </w:rPr>
              <w:t>0,2 %</w:t>
            </w:r>
          </w:p>
          <w:p w:rsidR="00733B80" w:rsidRPr="00792F59" w:rsidRDefault="00733B80" w:rsidP="00792F59">
            <w:pPr>
              <w:rPr>
                <w:rFonts w:ascii="Arial" w:hAnsi="Arial" w:cs="Arial"/>
                <w:sz w:val="22"/>
                <w:szCs w:val="22"/>
              </w:rPr>
            </w:pPr>
            <w:r w:rsidRPr="00792F59">
              <w:rPr>
                <w:rFonts w:ascii="Arial" w:hAnsi="Arial" w:cs="Arial"/>
                <w:sz w:val="16"/>
                <w:szCs w:val="16"/>
              </w:rPr>
              <w:t xml:space="preserve">(ogółu studentów ostatniego </w:t>
            </w:r>
            <w:proofErr w:type="spellStart"/>
            <w:r w:rsidRPr="00792F59">
              <w:rPr>
                <w:rFonts w:ascii="Arial" w:hAnsi="Arial" w:cs="Arial"/>
                <w:sz w:val="16"/>
                <w:szCs w:val="16"/>
              </w:rPr>
              <w:t>sem</w:t>
            </w:r>
            <w:proofErr w:type="spellEnd"/>
            <w:r w:rsidRPr="00792F59">
              <w:rPr>
                <w:rFonts w:ascii="Arial" w:hAnsi="Arial" w:cs="Arial"/>
                <w:sz w:val="16"/>
                <w:szCs w:val="16"/>
              </w:rPr>
              <w:t>.)</w:t>
            </w:r>
          </w:p>
        </w:tc>
        <w:tc>
          <w:tcPr>
            <w:tcW w:w="874" w:type="dxa"/>
            <w:shd w:val="clear" w:color="auto" w:fill="auto"/>
          </w:tcPr>
          <w:p w:rsidR="00733B80" w:rsidRPr="00792F59" w:rsidRDefault="00733B80" w:rsidP="00792F59">
            <w:pPr>
              <w:rPr>
                <w:rFonts w:ascii="Arial" w:hAnsi="Arial" w:cs="Arial"/>
                <w:sz w:val="22"/>
                <w:szCs w:val="22"/>
              </w:rPr>
            </w:pPr>
            <w:r w:rsidRPr="00792F59">
              <w:rPr>
                <w:rFonts w:ascii="Arial" w:hAnsi="Arial" w:cs="Arial"/>
                <w:sz w:val="22"/>
                <w:szCs w:val="22"/>
              </w:rPr>
              <w:t>-</w:t>
            </w:r>
          </w:p>
        </w:tc>
        <w:tc>
          <w:tcPr>
            <w:tcW w:w="1674" w:type="dxa"/>
            <w:shd w:val="clear" w:color="auto" w:fill="auto"/>
          </w:tcPr>
          <w:p w:rsidR="00733B80" w:rsidRPr="00792F59" w:rsidRDefault="00733B80" w:rsidP="00792F59">
            <w:pPr>
              <w:rPr>
                <w:rFonts w:ascii="Arial" w:hAnsi="Arial" w:cs="Arial"/>
                <w:sz w:val="22"/>
                <w:szCs w:val="22"/>
              </w:rPr>
            </w:pPr>
            <w:r w:rsidRPr="00792F59">
              <w:rPr>
                <w:rFonts w:ascii="Arial" w:hAnsi="Arial" w:cs="Arial"/>
                <w:sz w:val="22"/>
                <w:szCs w:val="22"/>
              </w:rPr>
              <w:t>-</w:t>
            </w:r>
          </w:p>
        </w:tc>
      </w:tr>
      <w:tr w:rsidR="00733B80" w:rsidRPr="00792F59" w:rsidTr="000E26E0">
        <w:tc>
          <w:tcPr>
            <w:tcW w:w="1942" w:type="dxa"/>
            <w:shd w:val="clear" w:color="auto" w:fill="auto"/>
          </w:tcPr>
          <w:p w:rsidR="00733B80" w:rsidRPr="00792F59" w:rsidRDefault="00733B80" w:rsidP="00792F59">
            <w:pPr>
              <w:rPr>
                <w:rFonts w:ascii="Arial" w:hAnsi="Arial" w:cs="Arial"/>
                <w:sz w:val="20"/>
                <w:szCs w:val="20"/>
              </w:rPr>
            </w:pPr>
            <w:r w:rsidRPr="00792F59">
              <w:rPr>
                <w:rFonts w:ascii="Arial" w:hAnsi="Arial" w:cs="Arial"/>
                <w:sz w:val="20"/>
                <w:szCs w:val="20"/>
              </w:rPr>
              <w:t>Powtarzanie semestru</w:t>
            </w:r>
          </w:p>
        </w:tc>
        <w:tc>
          <w:tcPr>
            <w:tcW w:w="874" w:type="dxa"/>
            <w:shd w:val="clear" w:color="auto" w:fill="auto"/>
          </w:tcPr>
          <w:p w:rsidR="00733B80" w:rsidRPr="00792F59" w:rsidRDefault="00733B80" w:rsidP="00792F59">
            <w:pPr>
              <w:rPr>
                <w:rFonts w:ascii="Arial" w:hAnsi="Arial" w:cs="Arial"/>
                <w:sz w:val="22"/>
                <w:szCs w:val="22"/>
              </w:rPr>
            </w:pPr>
            <w:r w:rsidRPr="00792F59">
              <w:rPr>
                <w:rFonts w:ascii="Arial" w:hAnsi="Arial" w:cs="Arial"/>
                <w:sz w:val="22"/>
                <w:szCs w:val="22"/>
              </w:rPr>
              <w:t>66</w:t>
            </w:r>
          </w:p>
        </w:tc>
        <w:tc>
          <w:tcPr>
            <w:tcW w:w="1666" w:type="dxa"/>
            <w:shd w:val="clear" w:color="auto" w:fill="auto"/>
          </w:tcPr>
          <w:p w:rsidR="00733B80" w:rsidRPr="00792F59" w:rsidRDefault="00733B80" w:rsidP="00792F59">
            <w:pPr>
              <w:rPr>
                <w:rFonts w:ascii="Arial" w:hAnsi="Arial" w:cs="Arial"/>
                <w:sz w:val="22"/>
                <w:szCs w:val="22"/>
              </w:rPr>
            </w:pPr>
            <w:r w:rsidRPr="00792F59">
              <w:rPr>
                <w:rFonts w:ascii="Arial" w:hAnsi="Arial" w:cs="Arial"/>
                <w:sz w:val="22"/>
                <w:szCs w:val="22"/>
              </w:rPr>
              <w:t>3,6%</w:t>
            </w:r>
          </w:p>
          <w:p w:rsidR="00733B80" w:rsidRPr="00792F59" w:rsidRDefault="00733B80" w:rsidP="00792F59">
            <w:pPr>
              <w:rPr>
                <w:rFonts w:ascii="Arial" w:hAnsi="Arial" w:cs="Arial"/>
                <w:sz w:val="22"/>
                <w:szCs w:val="22"/>
              </w:rPr>
            </w:pPr>
            <w:r w:rsidRPr="00792F59">
              <w:rPr>
                <w:rFonts w:ascii="Arial" w:hAnsi="Arial" w:cs="Arial"/>
                <w:sz w:val="16"/>
                <w:szCs w:val="16"/>
              </w:rPr>
              <w:t>(ogółu studentów)</w:t>
            </w:r>
          </w:p>
        </w:tc>
        <w:tc>
          <w:tcPr>
            <w:tcW w:w="874" w:type="dxa"/>
            <w:shd w:val="clear" w:color="auto" w:fill="auto"/>
          </w:tcPr>
          <w:p w:rsidR="00733B80" w:rsidRPr="00792F59" w:rsidRDefault="00733B80" w:rsidP="00792F59">
            <w:pPr>
              <w:rPr>
                <w:rFonts w:ascii="Arial" w:hAnsi="Arial" w:cs="Arial"/>
                <w:sz w:val="22"/>
                <w:szCs w:val="22"/>
              </w:rPr>
            </w:pPr>
            <w:r w:rsidRPr="00792F59">
              <w:rPr>
                <w:rFonts w:ascii="Arial" w:hAnsi="Arial" w:cs="Arial"/>
                <w:sz w:val="22"/>
                <w:szCs w:val="22"/>
              </w:rPr>
              <w:t>103</w:t>
            </w:r>
          </w:p>
        </w:tc>
        <w:tc>
          <w:tcPr>
            <w:tcW w:w="1666" w:type="dxa"/>
            <w:shd w:val="clear" w:color="auto" w:fill="auto"/>
          </w:tcPr>
          <w:p w:rsidR="00733B80" w:rsidRPr="00792F59" w:rsidRDefault="00733B80" w:rsidP="00792F59">
            <w:pPr>
              <w:rPr>
                <w:rFonts w:ascii="Arial" w:hAnsi="Arial" w:cs="Arial"/>
                <w:sz w:val="22"/>
                <w:szCs w:val="22"/>
              </w:rPr>
            </w:pPr>
            <w:r w:rsidRPr="00792F59">
              <w:rPr>
                <w:rFonts w:ascii="Arial" w:hAnsi="Arial" w:cs="Arial"/>
                <w:sz w:val="22"/>
                <w:szCs w:val="22"/>
              </w:rPr>
              <w:t>12,8%</w:t>
            </w:r>
          </w:p>
          <w:p w:rsidR="00733B80" w:rsidRPr="00792F59" w:rsidRDefault="00733B80" w:rsidP="00792F59">
            <w:pPr>
              <w:rPr>
                <w:rFonts w:ascii="Arial" w:hAnsi="Arial" w:cs="Arial"/>
                <w:sz w:val="22"/>
                <w:szCs w:val="22"/>
              </w:rPr>
            </w:pPr>
            <w:r w:rsidRPr="00792F59">
              <w:rPr>
                <w:rFonts w:ascii="Arial" w:hAnsi="Arial" w:cs="Arial"/>
                <w:sz w:val="16"/>
                <w:szCs w:val="16"/>
              </w:rPr>
              <w:t>(ogółu studentów)</w:t>
            </w:r>
          </w:p>
        </w:tc>
        <w:tc>
          <w:tcPr>
            <w:tcW w:w="874" w:type="dxa"/>
            <w:shd w:val="clear" w:color="auto" w:fill="auto"/>
          </w:tcPr>
          <w:p w:rsidR="00733B80" w:rsidRPr="00792F59" w:rsidRDefault="00733B80" w:rsidP="00792F59">
            <w:pPr>
              <w:rPr>
                <w:rFonts w:ascii="Arial" w:hAnsi="Arial" w:cs="Arial"/>
                <w:sz w:val="22"/>
                <w:szCs w:val="22"/>
              </w:rPr>
            </w:pPr>
            <w:r w:rsidRPr="00792F59">
              <w:rPr>
                <w:rFonts w:ascii="Arial" w:hAnsi="Arial" w:cs="Arial"/>
                <w:sz w:val="22"/>
                <w:szCs w:val="22"/>
              </w:rPr>
              <w:t>-</w:t>
            </w:r>
          </w:p>
        </w:tc>
        <w:tc>
          <w:tcPr>
            <w:tcW w:w="1674" w:type="dxa"/>
            <w:shd w:val="clear" w:color="auto" w:fill="auto"/>
          </w:tcPr>
          <w:p w:rsidR="00733B80" w:rsidRPr="00792F59" w:rsidRDefault="00733B80" w:rsidP="00792F59">
            <w:pPr>
              <w:rPr>
                <w:rFonts w:ascii="Arial" w:hAnsi="Arial" w:cs="Arial"/>
                <w:sz w:val="22"/>
                <w:szCs w:val="22"/>
              </w:rPr>
            </w:pPr>
            <w:r w:rsidRPr="00792F59">
              <w:rPr>
                <w:rFonts w:ascii="Arial" w:hAnsi="Arial" w:cs="Arial"/>
                <w:sz w:val="22"/>
                <w:szCs w:val="22"/>
              </w:rPr>
              <w:t>-</w:t>
            </w:r>
          </w:p>
        </w:tc>
      </w:tr>
    </w:tbl>
    <w:p w:rsidR="004F17D1" w:rsidRPr="00792F59" w:rsidRDefault="00B97FA4" w:rsidP="002E0972">
      <w:pPr>
        <w:pStyle w:val="rteleft"/>
        <w:spacing w:before="240" w:beforeAutospacing="0" w:after="240" w:afterAutospacing="0"/>
        <w:rPr>
          <w:rFonts w:ascii="Arial" w:hAnsi="Arial" w:cs="Arial"/>
          <w:b/>
        </w:rPr>
      </w:pPr>
      <w:r w:rsidRPr="00792F59">
        <w:rPr>
          <w:rFonts w:ascii="Arial" w:hAnsi="Arial" w:cs="Arial"/>
          <w:b/>
        </w:rPr>
        <w:t xml:space="preserve">Przeprowadzanie hospitacji oraz studenckich badań ankietowych </w:t>
      </w:r>
      <w:proofErr w:type="gramStart"/>
      <w:r w:rsidRPr="00792F59">
        <w:rPr>
          <w:rFonts w:ascii="Arial" w:hAnsi="Arial" w:cs="Arial"/>
          <w:b/>
        </w:rPr>
        <w:t>dotyczących jakości</w:t>
      </w:r>
      <w:proofErr w:type="gramEnd"/>
      <w:r w:rsidRPr="00792F59">
        <w:rPr>
          <w:rFonts w:ascii="Arial" w:hAnsi="Arial" w:cs="Arial"/>
          <w:b/>
        </w:rPr>
        <w:t xml:space="preserve"> realizo</w:t>
      </w:r>
      <w:r w:rsidR="0015552D" w:rsidRPr="00792F59">
        <w:rPr>
          <w:rFonts w:ascii="Arial" w:hAnsi="Arial" w:cs="Arial"/>
          <w:b/>
        </w:rPr>
        <w:t>wanych zajęć dydaktycznych</w:t>
      </w:r>
    </w:p>
    <w:p w:rsidR="0023618F" w:rsidRPr="00792F59" w:rsidRDefault="00AD0779" w:rsidP="00792F59">
      <w:pPr>
        <w:spacing w:line="360" w:lineRule="auto"/>
        <w:rPr>
          <w:rFonts w:ascii="Arial" w:hAnsi="Arial" w:cs="Arial"/>
        </w:rPr>
      </w:pPr>
      <w:r w:rsidRPr="00792F59">
        <w:rPr>
          <w:rFonts w:ascii="Arial" w:hAnsi="Arial" w:cs="Arial"/>
        </w:rPr>
        <w:t>Hospitacje zajęć dydak</w:t>
      </w:r>
      <w:r w:rsidR="00241852" w:rsidRPr="00792F59">
        <w:rPr>
          <w:rFonts w:ascii="Arial" w:hAnsi="Arial" w:cs="Arial"/>
        </w:rPr>
        <w:t>tycznych w roku akad</w:t>
      </w:r>
      <w:r w:rsidR="00BB0C7D" w:rsidRPr="00792F59">
        <w:rPr>
          <w:rFonts w:ascii="Arial" w:hAnsi="Arial" w:cs="Arial"/>
        </w:rPr>
        <w:t>emickim 2019/2020</w:t>
      </w:r>
      <w:r w:rsidRPr="00792F59">
        <w:rPr>
          <w:rFonts w:ascii="Arial" w:hAnsi="Arial" w:cs="Arial"/>
        </w:rPr>
        <w:t xml:space="preserve"> przeprowadzone zostały w oparciu o plany semestralne sporządzone przez </w:t>
      </w:r>
      <w:r w:rsidR="002E0972">
        <w:rPr>
          <w:rFonts w:ascii="Arial" w:hAnsi="Arial" w:cs="Arial"/>
        </w:rPr>
        <w:t>Dyrektorów Instytutów</w:t>
      </w:r>
      <w:r w:rsidR="00BB0C7D" w:rsidRPr="00792F59">
        <w:rPr>
          <w:rFonts w:ascii="Arial" w:hAnsi="Arial" w:cs="Arial"/>
        </w:rPr>
        <w:t xml:space="preserve"> </w:t>
      </w:r>
      <w:r w:rsidR="005B0CF2">
        <w:rPr>
          <w:rFonts w:ascii="Arial" w:hAnsi="Arial" w:cs="Arial"/>
        </w:rPr>
        <w:br/>
      </w:r>
      <w:r w:rsidRPr="00792F59">
        <w:rPr>
          <w:rFonts w:ascii="Arial" w:hAnsi="Arial" w:cs="Arial"/>
        </w:rPr>
        <w:t xml:space="preserve">i zatwierdzone przez Dziekana Wydziału. </w:t>
      </w:r>
      <w:r w:rsidR="00BC0DA9" w:rsidRPr="00792F59">
        <w:rPr>
          <w:rFonts w:ascii="Arial" w:hAnsi="Arial" w:cs="Arial"/>
        </w:rPr>
        <w:t xml:space="preserve">Z uwagi na uzasadnione okoliczności (usprawiedliwiona nieobecność osób hospitujących), w semestrze zimowym </w:t>
      </w:r>
      <w:r w:rsidR="00AF6701" w:rsidRPr="00792F59">
        <w:rPr>
          <w:rFonts w:ascii="Arial" w:hAnsi="Arial" w:cs="Arial"/>
        </w:rPr>
        <w:t>nie przeprowadzono</w:t>
      </w:r>
      <w:r w:rsidR="00BC0DA9" w:rsidRPr="00792F59">
        <w:rPr>
          <w:rFonts w:ascii="Arial" w:hAnsi="Arial" w:cs="Arial"/>
        </w:rPr>
        <w:t xml:space="preserve"> jednej z zaplanowanych hospitacji w Instytucie Pedagogiki i dwóch </w:t>
      </w:r>
      <w:r w:rsidR="005B0CF2">
        <w:rPr>
          <w:rFonts w:ascii="Arial" w:hAnsi="Arial" w:cs="Arial"/>
        </w:rPr>
        <w:br/>
      </w:r>
      <w:r w:rsidR="00BC0DA9" w:rsidRPr="00792F59">
        <w:rPr>
          <w:rFonts w:ascii="Arial" w:hAnsi="Arial" w:cs="Arial"/>
        </w:rPr>
        <w:t xml:space="preserve">w Instytucie Nauk o Bezpieczeństwie. </w:t>
      </w:r>
      <w:r w:rsidR="00AF6701" w:rsidRPr="00792F59">
        <w:rPr>
          <w:rFonts w:ascii="Arial" w:hAnsi="Arial" w:cs="Arial"/>
        </w:rPr>
        <w:t xml:space="preserve">Planów hospitacyjnych opracowanych dla semestru letniego 2019/2020 nie zrealizowano, ponieważ przeprowadzanie hospitacji </w:t>
      </w:r>
      <w:r w:rsidR="00AF6701" w:rsidRPr="00792F59">
        <w:rPr>
          <w:rFonts w:ascii="Arial" w:hAnsi="Arial" w:cs="Arial"/>
        </w:rPr>
        <w:lastRenderedPageBreak/>
        <w:t>zawieszone zostało decyzją Rektora UPH, podyktowaną uruchomieniem kształcenia zdalnego w związku z wystąpieniem pandemii Covid-19.</w:t>
      </w:r>
    </w:p>
    <w:p w:rsidR="00BB0C7D" w:rsidRPr="00792F59" w:rsidRDefault="004830CE" w:rsidP="002E0972">
      <w:pPr>
        <w:spacing w:before="240" w:line="360" w:lineRule="auto"/>
        <w:rPr>
          <w:rFonts w:ascii="Arial" w:hAnsi="Arial" w:cs="Arial"/>
          <w:b/>
        </w:rPr>
      </w:pPr>
      <w:r w:rsidRPr="00792F59">
        <w:rPr>
          <w:rFonts w:ascii="Arial" w:hAnsi="Arial" w:cs="Arial"/>
          <w:b/>
        </w:rPr>
        <w:t>Tabela 4</w:t>
      </w:r>
      <w:r w:rsidR="00BB0C7D" w:rsidRPr="00792F59">
        <w:rPr>
          <w:rFonts w:ascii="Arial" w:hAnsi="Arial" w:cs="Arial"/>
          <w:b/>
        </w:rPr>
        <w:t>.</w:t>
      </w:r>
      <w:r w:rsidR="00BC0DA9" w:rsidRPr="00792F59">
        <w:rPr>
          <w:rFonts w:ascii="Arial" w:hAnsi="Arial" w:cs="Arial"/>
          <w:b/>
        </w:rPr>
        <w:t xml:space="preserve"> Liczba hospitacji zr</w:t>
      </w:r>
      <w:r w:rsidR="00AF6701" w:rsidRPr="00792F59">
        <w:rPr>
          <w:rFonts w:ascii="Arial" w:hAnsi="Arial" w:cs="Arial"/>
          <w:b/>
        </w:rPr>
        <w:t>ealizowanych w roku akademickim</w:t>
      </w:r>
      <w:r w:rsidR="00BC0DA9" w:rsidRPr="00792F59">
        <w:rPr>
          <w:rFonts w:ascii="Arial" w:hAnsi="Arial" w:cs="Arial"/>
          <w:b/>
        </w:rPr>
        <w:t xml:space="preserve"> 2019/2020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4. Liczba hospitacji zrealizowanych w roku akademickim 2019/2020"/>
      </w:tblPr>
      <w:tblGrid>
        <w:gridCol w:w="2410"/>
        <w:gridCol w:w="2977"/>
        <w:gridCol w:w="1984"/>
        <w:gridCol w:w="1985"/>
      </w:tblGrid>
      <w:tr w:rsidR="00BB0C7D" w:rsidRPr="00792F59" w:rsidTr="00D20547">
        <w:tc>
          <w:tcPr>
            <w:tcW w:w="2410" w:type="dxa"/>
            <w:vMerge w:val="restart"/>
            <w:shd w:val="clear" w:color="auto" w:fill="auto"/>
          </w:tcPr>
          <w:p w:rsidR="00BB0C7D" w:rsidRPr="00792F59" w:rsidRDefault="00BB0C7D" w:rsidP="00792F59">
            <w:pPr>
              <w:rPr>
                <w:rFonts w:ascii="Arial" w:hAnsi="Arial" w:cs="Arial"/>
              </w:rPr>
            </w:pPr>
            <w:r w:rsidRPr="00792F59">
              <w:rPr>
                <w:rFonts w:ascii="Arial" w:hAnsi="Arial" w:cs="Arial"/>
              </w:rPr>
              <w:t>Nazwa Instytutu</w:t>
            </w:r>
          </w:p>
        </w:tc>
        <w:tc>
          <w:tcPr>
            <w:tcW w:w="2977" w:type="dxa"/>
            <w:vMerge w:val="restart"/>
            <w:shd w:val="clear" w:color="auto" w:fill="auto"/>
          </w:tcPr>
          <w:p w:rsidR="00BB0C7D" w:rsidRPr="00792F59" w:rsidRDefault="00BB0C7D" w:rsidP="00792F59">
            <w:pPr>
              <w:rPr>
                <w:rFonts w:ascii="Arial" w:hAnsi="Arial" w:cs="Arial"/>
              </w:rPr>
            </w:pPr>
            <w:r w:rsidRPr="00792F59">
              <w:rPr>
                <w:rFonts w:ascii="Arial" w:hAnsi="Arial" w:cs="Arial"/>
              </w:rPr>
              <w:t>Kierunek studiów</w:t>
            </w:r>
          </w:p>
        </w:tc>
        <w:tc>
          <w:tcPr>
            <w:tcW w:w="3969" w:type="dxa"/>
            <w:gridSpan w:val="2"/>
            <w:shd w:val="clear" w:color="auto" w:fill="auto"/>
          </w:tcPr>
          <w:p w:rsidR="00BB0C7D" w:rsidRPr="00792F59" w:rsidRDefault="00BC0DA9" w:rsidP="00792F59">
            <w:pPr>
              <w:rPr>
                <w:rFonts w:ascii="Arial" w:hAnsi="Arial" w:cs="Arial"/>
              </w:rPr>
            </w:pPr>
            <w:r w:rsidRPr="00792F59">
              <w:rPr>
                <w:rFonts w:ascii="Arial" w:hAnsi="Arial" w:cs="Arial"/>
              </w:rPr>
              <w:t>Liczba przeprowadzonych</w:t>
            </w:r>
            <w:r w:rsidR="00BB0C7D" w:rsidRPr="00792F59">
              <w:rPr>
                <w:rFonts w:ascii="Arial" w:hAnsi="Arial" w:cs="Arial"/>
              </w:rPr>
              <w:t xml:space="preserve"> hospitacji</w:t>
            </w:r>
          </w:p>
        </w:tc>
      </w:tr>
      <w:tr w:rsidR="00BB0C7D" w:rsidRPr="00792F59" w:rsidTr="00D20547">
        <w:tc>
          <w:tcPr>
            <w:tcW w:w="2410" w:type="dxa"/>
            <w:vMerge/>
            <w:shd w:val="clear" w:color="auto" w:fill="auto"/>
          </w:tcPr>
          <w:p w:rsidR="00BB0C7D" w:rsidRPr="00792F59" w:rsidRDefault="00BB0C7D" w:rsidP="00792F59">
            <w:pPr>
              <w:rPr>
                <w:rFonts w:ascii="Arial" w:hAnsi="Arial" w:cs="Arial"/>
              </w:rPr>
            </w:pPr>
          </w:p>
        </w:tc>
        <w:tc>
          <w:tcPr>
            <w:tcW w:w="2977" w:type="dxa"/>
            <w:vMerge/>
            <w:shd w:val="clear" w:color="auto" w:fill="auto"/>
          </w:tcPr>
          <w:p w:rsidR="00BB0C7D" w:rsidRPr="00792F59" w:rsidRDefault="00BB0C7D" w:rsidP="00792F59">
            <w:pPr>
              <w:rPr>
                <w:rFonts w:ascii="Arial" w:hAnsi="Arial" w:cs="Arial"/>
              </w:rPr>
            </w:pPr>
          </w:p>
        </w:tc>
        <w:tc>
          <w:tcPr>
            <w:tcW w:w="1984" w:type="dxa"/>
            <w:shd w:val="clear" w:color="auto" w:fill="auto"/>
          </w:tcPr>
          <w:p w:rsidR="00BB0C7D" w:rsidRPr="00792F59" w:rsidRDefault="00BB0C7D" w:rsidP="00792F59">
            <w:pPr>
              <w:rPr>
                <w:rFonts w:ascii="Arial" w:hAnsi="Arial" w:cs="Arial"/>
              </w:rPr>
            </w:pPr>
            <w:proofErr w:type="gramStart"/>
            <w:r w:rsidRPr="00792F59">
              <w:rPr>
                <w:rFonts w:ascii="Arial" w:hAnsi="Arial" w:cs="Arial"/>
              </w:rPr>
              <w:t>wykłady</w:t>
            </w:r>
            <w:proofErr w:type="gramEnd"/>
          </w:p>
        </w:tc>
        <w:tc>
          <w:tcPr>
            <w:tcW w:w="1985" w:type="dxa"/>
            <w:shd w:val="clear" w:color="auto" w:fill="auto"/>
          </w:tcPr>
          <w:p w:rsidR="00BB0C7D" w:rsidRPr="00792F59" w:rsidRDefault="00BB0C7D" w:rsidP="00792F59">
            <w:pPr>
              <w:rPr>
                <w:rFonts w:ascii="Arial" w:hAnsi="Arial" w:cs="Arial"/>
              </w:rPr>
            </w:pPr>
            <w:proofErr w:type="gramStart"/>
            <w:r w:rsidRPr="00792F59">
              <w:rPr>
                <w:rFonts w:ascii="Arial" w:hAnsi="Arial" w:cs="Arial"/>
              </w:rPr>
              <w:t>ćwiczenia</w:t>
            </w:r>
            <w:proofErr w:type="gramEnd"/>
          </w:p>
        </w:tc>
      </w:tr>
      <w:tr w:rsidR="00BB0C7D" w:rsidRPr="00792F59" w:rsidTr="002E0972">
        <w:trPr>
          <w:trHeight w:val="276"/>
        </w:trPr>
        <w:tc>
          <w:tcPr>
            <w:tcW w:w="2410" w:type="dxa"/>
            <w:vMerge w:val="restart"/>
            <w:shd w:val="clear" w:color="auto" w:fill="auto"/>
          </w:tcPr>
          <w:p w:rsidR="00BB0C7D" w:rsidRPr="00792F59" w:rsidRDefault="00BB0C7D" w:rsidP="00792F59">
            <w:pPr>
              <w:rPr>
                <w:rFonts w:ascii="Arial" w:hAnsi="Arial" w:cs="Arial"/>
              </w:rPr>
            </w:pPr>
            <w:r w:rsidRPr="00792F59">
              <w:rPr>
                <w:rFonts w:ascii="Arial" w:hAnsi="Arial" w:cs="Arial"/>
              </w:rPr>
              <w:t xml:space="preserve">Instytut Nauk </w:t>
            </w:r>
          </w:p>
          <w:p w:rsidR="00BB0C7D" w:rsidRPr="00792F59" w:rsidRDefault="00BB0C7D" w:rsidP="00792F59">
            <w:pPr>
              <w:rPr>
                <w:rFonts w:ascii="Arial" w:hAnsi="Arial" w:cs="Arial"/>
              </w:rPr>
            </w:pPr>
            <w:proofErr w:type="gramStart"/>
            <w:r w:rsidRPr="00792F59">
              <w:rPr>
                <w:rFonts w:ascii="Arial" w:hAnsi="Arial" w:cs="Arial"/>
              </w:rPr>
              <w:t>o</w:t>
            </w:r>
            <w:proofErr w:type="gramEnd"/>
            <w:r w:rsidRPr="00792F59">
              <w:rPr>
                <w:rFonts w:ascii="Arial" w:hAnsi="Arial" w:cs="Arial"/>
              </w:rPr>
              <w:t xml:space="preserve"> Bezpieczeństwie</w:t>
            </w:r>
          </w:p>
        </w:tc>
        <w:tc>
          <w:tcPr>
            <w:tcW w:w="2977" w:type="dxa"/>
            <w:shd w:val="clear" w:color="auto" w:fill="auto"/>
          </w:tcPr>
          <w:p w:rsidR="00BB0C7D" w:rsidRPr="00792F59" w:rsidRDefault="00BB0C7D" w:rsidP="00792F59">
            <w:pPr>
              <w:rPr>
                <w:rFonts w:ascii="Arial" w:hAnsi="Arial" w:cs="Arial"/>
              </w:rPr>
            </w:pPr>
            <w:r w:rsidRPr="00792F59">
              <w:rPr>
                <w:rFonts w:ascii="Arial" w:hAnsi="Arial" w:cs="Arial"/>
              </w:rPr>
              <w:t>Bezpieczeństwo narodowe I</w:t>
            </w:r>
          </w:p>
        </w:tc>
        <w:tc>
          <w:tcPr>
            <w:tcW w:w="1984" w:type="dxa"/>
            <w:shd w:val="clear" w:color="auto" w:fill="auto"/>
          </w:tcPr>
          <w:p w:rsidR="00BB0C7D" w:rsidRPr="00792F59" w:rsidRDefault="00BB0C7D" w:rsidP="002E0972">
            <w:pPr>
              <w:rPr>
                <w:rFonts w:ascii="Arial" w:hAnsi="Arial" w:cs="Arial"/>
              </w:rPr>
            </w:pPr>
            <w:r w:rsidRPr="00792F59">
              <w:rPr>
                <w:rFonts w:ascii="Arial" w:hAnsi="Arial" w:cs="Arial"/>
              </w:rPr>
              <w:t>4</w:t>
            </w:r>
          </w:p>
        </w:tc>
        <w:tc>
          <w:tcPr>
            <w:tcW w:w="1985" w:type="dxa"/>
            <w:shd w:val="clear" w:color="auto" w:fill="auto"/>
          </w:tcPr>
          <w:p w:rsidR="00BB0C7D" w:rsidRPr="00792F59" w:rsidRDefault="00BB0C7D" w:rsidP="002E0972">
            <w:pPr>
              <w:rPr>
                <w:rFonts w:ascii="Arial" w:hAnsi="Arial" w:cs="Arial"/>
              </w:rPr>
            </w:pPr>
            <w:r w:rsidRPr="00792F59">
              <w:rPr>
                <w:rFonts w:ascii="Arial" w:hAnsi="Arial" w:cs="Arial"/>
              </w:rPr>
              <w:t>-</w:t>
            </w:r>
          </w:p>
        </w:tc>
      </w:tr>
      <w:tr w:rsidR="00BB0C7D" w:rsidRPr="00792F59" w:rsidTr="002E0972">
        <w:trPr>
          <w:trHeight w:val="276"/>
        </w:trPr>
        <w:tc>
          <w:tcPr>
            <w:tcW w:w="2410" w:type="dxa"/>
            <w:vMerge/>
            <w:shd w:val="clear" w:color="auto" w:fill="auto"/>
          </w:tcPr>
          <w:p w:rsidR="00BB0C7D" w:rsidRPr="00792F59" w:rsidRDefault="00BB0C7D" w:rsidP="00792F59">
            <w:pPr>
              <w:rPr>
                <w:rFonts w:ascii="Arial" w:hAnsi="Arial" w:cs="Arial"/>
              </w:rPr>
            </w:pPr>
          </w:p>
        </w:tc>
        <w:tc>
          <w:tcPr>
            <w:tcW w:w="2977" w:type="dxa"/>
            <w:shd w:val="clear" w:color="auto" w:fill="auto"/>
          </w:tcPr>
          <w:p w:rsidR="00BB0C7D" w:rsidRPr="00792F59" w:rsidRDefault="00BB0C7D" w:rsidP="00792F59">
            <w:pPr>
              <w:rPr>
                <w:rFonts w:ascii="Arial" w:hAnsi="Arial" w:cs="Arial"/>
              </w:rPr>
            </w:pPr>
            <w:r w:rsidRPr="00792F59">
              <w:rPr>
                <w:rFonts w:ascii="Arial" w:hAnsi="Arial" w:cs="Arial"/>
              </w:rPr>
              <w:t>Bezpieczeństwo wewnętrzne I</w:t>
            </w:r>
          </w:p>
        </w:tc>
        <w:tc>
          <w:tcPr>
            <w:tcW w:w="1984" w:type="dxa"/>
            <w:shd w:val="clear" w:color="auto" w:fill="auto"/>
          </w:tcPr>
          <w:p w:rsidR="00BB0C7D" w:rsidRPr="00792F59" w:rsidRDefault="00BB0C7D" w:rsidP="002E0972">
            <w:pPr>
              <w:rPr>
                <w:rFonts w:ascii="Arial" w:hAnsi="Arial" w:cs="Arial"/>
              </w:rPr>
            </w:pPr>
            <w:r w:rsidRPr="00792F59">
              <w:rPr>
                <w:rFonts w:ascii="Arial" w:hAnsi="Arial" w:cs="Arial"/>
              </w:rPr>
              <w:t>1</w:t>
            </w:r>
          </w:p>
        </w:tc>
        <w:tc>
          <w:tcPr>
            <w:tcW w:w="1985" w:type="dxa"/>
            <w:shd w:val="clear" w:color="auto" w:fill="auto"/>
          </w:tcPr>
          <w:p w:rsidR="00BB0C7D" w:rsidRPr="00792F59" w:rsidRDefault="00BB0C7D" w:rsidP="002E0972">
            <w:pPr>
              <w:rPr>
                <w:rFonts w:ascii="Arial" w:hAnsi="Arial" w:cs="Arial"/>
              </w:rPr>
            </w:pPr>
            <w:r w:rsidRPr="00792F59">
              <w:rPr>
                <w:rFonts w:ascii="Arial" w:hAnsi="Arial" w:cs="Arial"/>
              </w:rPr>
              <w:t>-</w:t>
            </w:r>
          </w:p>
        </w:tc>
      </w:tr>
      <w:tr w:rsidR="00BB0C7D" w:rsidRPr="00792F59" w:rsidTr="002E0972">
        <w:trPr>
          <w:trHeight w:val="276"/>
        </w:trPr>
        <w:tc>
          <w:tcPr>
            <w:tcW w:w="2410" w:type="dxa"/>
            <w:vMerge/>
            <w:shd w:val="clear" w:color="auto" w:fill="auto"/>
          </w:tcPr>
          <w:p w:rsidR="00BB0C7D" w:rsidRPr="00792F59" w:rsidRDefault="00BB0C7D" w:rsidP="00792F59">
            <w:pPr>
              <w:rPr>
                <w:rFonts w:ascii="Arial" w:hAnsi="Arial" w:cs="Arial"/>
              </w:rPr>
            </w:pPr>
          </w:p>
        </w:tc>
        <w:tc>
          <w:tcPr>
            <w:tcW w:w="2977" w:type="dxa"/>
            <w:shd w:val="clear" w:color="auto" w:fill="auto"/>
          </w:tcPr>
          <w:p w:rsidR="00BB0C7D" w:rsidRPr="00792F59" w:rsidRDefault="00BB0C7D" w:rsidP="00792F59">
            <w:pPr>
              <w:rPr>
                <w:rFonts w:ascii="Arial" w:hAnsi="Arial" w:cs="Arial"/>
              </w:rPr>
            </w:pPr>
            <w:r w:rsidRPr="00792F59">
              <w:rPr>
                <w:rFonts w:ascii="Arial" w:hAnsi="Arial" w:cs="Arial"/>
              </w:rPr>
              <w:t>Kryminologia stosowana I</w:t>
            </w:r>
          </w:p>
        </w:tc>
        <w:tc>
          <w:tcPr>
            <w:tcW w:w="1984" w:type="dxa"/>
            <w:shd w:val="clear" w:color="auto" w:fill="auto"/>
          </w:tcPr>
          <w:p w:rsidR="00BB0C7D" w:rsidRPr="00792F59" w:rsidRDefault="00BB0C7D" w:rsidP="002E0972">
            <w:pPr>
              <w:rPr>
                <w:rFonts w:ascii="Arial" w:hAnsi="Arial" w:cs="Arial"/>
              </w:rPr>
            </w:pPr>
            <w:r w:rsidRPr="00792F59">
              <w:rPr>
                <w:rFonts w:ascii="Arial" w:hAnsi="Arial" w:cs="Arial"/>
              </w:rPr>
              <w:t>1</w:t>
            </w:r>
          </w:p>
        </w:tc>
        <w:tc>
          <w:tcPr>
            <w:tcW w:w="1985" w:type="dxa"/>
            <w:shd w:val="clear" w:color="auto" w:fill="auto"/>
          </w:tcPr>
          <w:p w:rsidR="00BB0C7D" w:rsidRPr="00792F59" w:rsidRDefault="00BB0C7D" w:rsidP="002E0972">
            <w:pPr>
              <w:rPr>
                <w:rFonts w:ascii="Arial" w:hAnsi="Arial" w:cs="Arial"/>
              </w:rPr>
            </w:pPr>
            <w:r w:rsidRPr="00792F59">
              <w:rPr>
                <w:rFonts w:ascii="Arial" w:hAnsi="Arial" w:cs="Arial"/>
              </w:rPr>
              <w:t>1</w:t>
            </w:r>
          </w:p>
        </w:tc>
      </w:tr>
      <w:tr w:rsidR="00BB0C7D" w:rsidRPr="00792F59" w:rsidTr="002E0972">
        <w:trPr>
          <w:trHeight w:val="414"/>
        </w:trPr>
        <w:tc>
          <w:tcPr>
            <w:tcW w:w="2410" w:type="dxa"/>
            <w:vMerge w:val="restart"/>
            <w:shd w:val="clear" w:color="auto" w:fill="auto"/>
          </w:tcPr>
          <w:p w:rsidR="00BB0C7D" w:rsidRPr="00792F59" w:rsidRDefault="00BB0C7D" w:rsidP="00792F59">
            <w:pPr>
              <w:rPr>
                <w:rFonts w:ascii="Arial" w:hAnsi="Arial" w:cs="Arial"/>
              </w:rPr>
            </w:pPr>
            <w:r w:rsidRPr="00792F59">
              <w:rPr>
                <w:rFonts w:ascii="Arial" w:hAnsi="Arial" w:cs="Arial"/>
              </w:rPr>
              <w:t xml:space="preserve">Instytut Nauk </w:t>
            </w:r>
          </w:p>
          <w:p w:rsidR="00AF6701" w:rsidRPr="00792F59" w:rsidRDefault="00BB0C7D" w:rsidP="00792F59">
            <w:pPr>
              <w:rPr>
                <w:rFonts w:ascii="Arial" w:hAnsi="Arial" w:cs="Arial"/>
              </w:rPr>
            </w:pPr>
            <w:proofErr w:type="gramStart"/>
            <w:r w:rsidRPr="00792F59">
              <w:rPr>
                <w:rFonts w:ascii="Arial" w:hAnsi="Arial" w:cs="Arial"/>
              </w:rPr>
              <w:t>o</w:t>
            </w:r>
            <w:proofErr w:type="gramEnd"/>
            <w:r w:rsidRPr="00792F59">
              <w:rPr>
                <w:rFonts w:ascii="Arial" w:hAnsi="Arial" w:cs="Arial"/>
              </w:rPr>
              <w:t xml:space="preserve"> Polityce </w:t>
            </w:r>
          </w:p>
          <w:p w:rsidR="00BB0C7D" w:rsidRPr="00792F59" w:rsidRDefault="00BB0C7D" w:rsidP="00792F59">
            <w:pPr>
              <w:rPr>
                <w:rFonts w:ascii="Arial" w:hAnsi="Arial" w:cs="Arial"/>
              </w:rPr>
            </w:pPr>
            <w:proofErr w:type="gramStart"/>
            <w:r w:rsidRPr="00792F59">
              <w:rPr>
                <w:rFonts w:ascii="Arial" w:hAnsi="Arial" w:cs="Arial"/>
              </w:rPr>
              <w:t>i</w:t>
            </w:r>
            <w:proofErr w:type="gramEnd"/>
            <w:r w:rsidRPr="00792F59">
              <w:rPr>
                <w:rFonts w:ascii="Arial" w:hAnsi="Arial" w:cs="Arial"/>
              </w:rPr>
              <w:t xml:space="preserve"> Administracji</w:t>
            </w:r>
          </w:p>
        </w:tc>
        <w:tc>
          <w:tcPr>
            <w:tcW w:w="2977" w:type="dxa"/>
            <w:shd w:val="clear" w:color="auto" w:fill="auto"/>
          </w:tcPr>
          <w:p w:rsidR="00BB0C7D" w:rsidRPr="00792F59" w:rsidRDefault="00BB0C7D" w:rsidP="00792F59">
            <w:pPr>
              <w:spacing w:before="60"/>
              <w:rPr>
                <w:rFonts w:ascii="Arial" w:hAnsi="Arial" w:cs="Arial"/>
              </w:rPr>
            </w:pPr>
            <w:r w:rsidRPr="00792F59">
              <w:rPr>
                <w:rFonts w:ascii="Arial" w:hAnsi="Arial" w:cs="Arial"/>
              </w:rPr>
              <w:t>Administracja I</w:t>
            </w:r>
          </w:p>
        </w:tc>
        <w:tc>
          <w:tcPr>
            <w:tcW w:w="1984" w:type="dxa"/>
            <w:shd w:val="clear" w:color="auto" w:fill="auto"/>
          </w:tcPr>
          <w:p w:rsidR="00BB0C7D" w:rsidRPr="00792F59" w:rsidRDefault="00BB0C7D" w:rsidP="002E0972">
            <w:pPr>
              <w:spacing w:before="60"/>
              <w:rPr>
                <w:rFonts w:ascii="Arial" w:hAnsi="Arial" w:cs="Arial"/>
              </w:rPr>
            </w:pPr>
            <w:r w:rsidRPr="00792F59">
              <w:rPr>
                <w:rFonts w:ascii="Arial" w:hAnsi="Arial" w:cs="Arial"/>
              </w:rPr>
              <w:t>1</w:t>
            </w:r>
          </w:p>
        </w:tc>
        <w:tc>
          <w:tcPr>
            <w:tcW w:w="1985" w:type="dxa"/>
            <w:shd w:val="clear" w:color="auto" w:fill="auto"/>
          </w:tcPr>
          <w:p w:rsidR="00BB0C7D" w:rsidRPr="00792F59" w:rsidRDefault="00BB0C7D" w:rsidP="002E0972">
            <w:pPr>
              <w:spacing w:before="60"/>
              <w:rPr>
                <w:rFonts w:ascii="Arial" w:hAnsi="Arial" w:cs="Arial"/>
              </w:rPr>
            </w:pPr>
            <w:r w:rsidRPr="00792F59">
              <w:rPr>
                <w:rFonts w:ascii="Arial" w:hAnsi="Arial" w:cs="Arial"/>
              </w:rPr>
              <w:t>1</w:t>
            </w:r>
          </w:p>
        </w:tc>
      </w:tr>
      <w:tr w:rsidR="00BB0C7D" w:rsidRPr="00792F59" w:rsidTr="002E0972">
        <w:trPr>
          <w:trHeight w:val="414"/>
        </w:trPr>
        <w:tc>
          <w:tcPr>
            <w:tcW w:w="2410" w:type="dxa"/>
            <w:vMerge/>
            <w:shd w:val="clear" w:color="auto" w:fill="auto"/>
          </w:tcPr>
          <w:p w:rsidR="00BB0C7D" w:rsidRPr="00792F59" w:rsidRDefault="00BB0C7D" w:rsidP="00792F59">
            <w:pPr>
              <w:rPr>
                <w:rFonts w:ascii="Arial" w:hAnsi="Arial" w:cs="Arial"/>
              </w:rPr>
            </w:pPr>
          </w:p>
        </w:tc>
        <w:tc>
          <w:tcPr>
            <w:tcW w:w="2977" w:type="dxa"/>
            <w:shd w:val="clear" w:color="auto" w:fill="auto"/>
          </w:tcPr>
          <w:p w:rsidR="00BB0C7D" w:rsidRPr="00792F59" w:rsidRDefault="00BB0C7D" w:rsidP="00792F59">
            <w:pPr>
              <w:spacing w:before="60"/>
              <w:rPr>
                <w:rFonts w:ascii="Arial" w:hAnsi="Arial" w:cs="Arial"/>
              </w:rPr>
            </w:pPr>
            <w:r w:rsidRPr="00792F59">
              <w:rPr>
                <w:rFonts w:ascii="Arial" w:hAnsi="Arial" w:cs="Arial"/>
              </w:rPr>
              <w:t>Administracja II</w:t>
            </w:r>
          </w:p>
        </w:tc>
        <w:tc>
          <w:tcPr>
            <w:tcW w:w="1984" w:type="dxa"/>
            <w:shd w:val="clear" w:color="auto" w:fill="auto"/>
          </w:tcPr>
          <w:p w:rsidR="00BB0C7D" w:rsidRPr="00792F59" w:rsidRDefault="00BB0C7D" w:rsidP="002E0972">
            <w:pPr>
              <w:spacing w:before="60"/>
              <w:rPr>
                <w:rFonts w:ascii="Arial" w:hAnsi="Arial" w:cs="Arial"/>
              </w:rPr>
            </w:pPr>
            <w:r w:rsidRPr="00792F59">
              <w:rPr>
                <w:rFonts w:ascii="Arial" w:hAnsi="Arial" w:cs="Arial"/>
              </w:rPr>
              <w:t>2</w:t>
            </w:r>
          </w:p>
        </w:tc>
        <w:tc>
          <w:tcPr>
            <w:tcW w:w="1985" w:type="dxa"/>
            <w:shd w:val="clear" w:color="auto" w:fill="auto"/>
          </w:tcPr>
          <w:p w:rsidR="00BB0C7D" w:rsidRPr="00792F59" w:rsidRDefault="00BB0C7D" w:rsidP="002E0972">
            <w:pPr>
              <w:spacing w:before="60"/>
              <w:rPr>
                <w:rFonts w:ascii="Arial" w:hAnsi="Arial" w:cs="Arial"/>
              </w:rPr>
            </w:pPr>
            <w:r w:rsidRPr="00792F59">
              <w:rPr>
                <w:rFonts w:ascii="Arial" w:hAnsi="Arial" w:cs="Arial"/>
              </w:rPr>
              <w:t>-</w:t>
            </w:r>
          </w:p>
        </w:tc>
      </w:tr>
      <w:tr w:rsidR="00BB0C7D" w:rsidRPr="00792F59" w:rsidTr="002E0972">
        <w:trPr>
          <w:trHeight w:val="138"/>
        </w:trPr>
        <w:tc>
          <w:tcPr>
            <w:tcW w:w="2410" w:type="dxa"/>
            <w:vMerge w:val="restart"/>
            <w:shd w:val="clear" w:color="auto" w:fill="auto"/>
          </w:tcPr>
          <w:p w:rsidR="00BB0C7D" w:rsidRPr="00792F59" w:rsidRDefault="00BB0C7D" w:rsidP="00792F59">
            <w:pPr>
              <w:rPr>
                <w:rFonts w:ascii="Arial" w:hAnsi="Arial" w:cs="Arial"/>
              </w:rPr>
            </w:pPr>
            <w:r w:rsidRPr="00792F59">
              <w:rPr>
                <w:rFonts w:ascii="Arial" w:hAnsi="Arial" w:cs="Arial"/>
              </w:rPr>
              <w:t>Instytut Pedagogiki</w:t>
            </w:r>
          </w:p>
        </w:tc>
        <w:tc>
          <w:tcPr>
            <w:tcW w:w="2977" w:type="dxa"/>
            <w:shd w:val="clear" w:color="auto" w:fill="auto"/>
          </w:tcPr>
          <w:p w:rsidR="00BB0C7D" w:rsidRPr="00792F59" w:rsidRDefault="00BB0C7D" w:rsidP="00792F59">
            <w:pPr>
              <w:rPr>
                <w:rFonts w:ascii="Arial" w:hAnsi="Arial" w:cs="Arial"/>
              </w:rPr>
            </w:pPr>
            <w:r w:rsidRPr="00792F59">
              <w:rPr>
                <w:rFonts w:ascii="Arial" w:hAnsi="Arial" w:cs="Arial"/>
              </w:rPr>
              <w:t>Pedagogika I</w:t>
            </w:r>
          </w:p>
        </w:tc>
        <w:tc>
          <w:tcPr>
            <w:tcW w:w="1984" w:type="dxa"/>
            <w:shd w:val="clear" w:color="auto" w:fill="auto"/>
          </w:tcPr>
          <w:p w:rsidR="00BB0C7D" w:rsidRPr="00792F59" w:rsidRDefault="00BB0C7D" w:rsidP="002E0972">
            <w:pPr>
              <w:rPr>
                <w:rFonts w:ascii="Arial" w:hAnsi="Arial" w:cs="Arial"/>
              </w:rPr>
            </w:pPr>
            <w:r w:rsidRPr="00792F59">
              <w:rPr>
                <w:rFonts w:ascii="Arial" w:hAnsi="Arial" w:cs="Arial"/>
              </w:rPr>
              <w:t>1</w:t>
            </w:r>
          </w:p>
        </w:tc>
        <w:tc>
          <w:tcPr>
            <w:tcW w:w="1985" w:type="dxa"/>
            <w:shd w:val="clear" w:color="auto" w:fill="auto"/>
          </w:tcPr>
          <w:p w:rsidR="00BB0C7D" w:rsidRPr="00792F59" w:rsidRDefault="00BB0C7D" w:rsidP="002E0972">
            <w:pPr>
              <w:rPr>
                <w:rFonts w:ascii="Arial" w:hAnsi="Arial" w:cs="Arial"/>
              </w:rPr>
            </w:pPr>
            <w:r w:rsidRPr="00792F59">
              <w:rPr>
                <w:rFonts w:ascii="Arial" w:hAnsi="Arial" w:cs="Arial"/>
              </w:rPr>
              <w:t>3</w:t>
            </w:r>
          </w:p>
        </w:tc>
      </w:tr>
      <w:tr w:rsidR="00BB0C7D" w:rsidRPr="00792F59" w:rsidTr="002E0972">
        <w:trPr>
          <w:trHeight w:val="138"/>
        </w:trPr>
        <w:tc>
          <w:tcPr>
            <w:tcW w:w="2410" w:type="dxa"/>
            <w:vMerge/>
            <w:shd w:val="clear" w:color="auto" w:fill="auto"/>
          </w:tcPr>
          <w:p w:rsidR="00BB0C7D" w:rsidRPr="00792F59" w:rsidRDefault="00BB0C7D" w:rsidP="00792F59">
            <w:pPr>
              <w:rPr>
                <w:rFonts w:ascii="Arial" w:hAnsi="Arial" w:cs="Arial"/>
              </w:rPr>
            </w:pPr>
          </w:p>
        </w:tc>
        <w:tc>
          <w:tcPr>
            <w:tcW w:w="2977" w:type="dxa"/>
            <w:shd w:val="clear" w:color="auto" w:fill="auto"/>
          </w:tcPr>
          <w:p w:rsidR="00BB0C7D" w:rsidRPr="00792F59" w:rsidRDefault="00BB0C7D" w:rsidP="00792F59">
            <w:pPr>
              <w:rPr>
                <w:rFonts w:ascii="Arial" w:hAnsi="Arial" w:cs="Arial"/>
              </w:rPr>
            </w:pPr>
            <w:r w:rsidRPr="00792F59">
              <w:rPr>
                <w:rFonts w:ascii="Arial" w:hAnsi="Arial" w:cs="Arial"/>
              </w:rPr>
              <w:t>Pedagogika II</w:t>
            </w:r>
          </w:p>
        </w:tc>
        <w:tc>
          <w:tcPr>
            <w:tcW w:w="1984" w:type="dxa"/>
            <w:shd w:val="clear" w:color="auto" w:fill="auto"/>
          </w:tcPr>
          <w:p w:rsidR="00BB0C7D" w:rsidRPr="00792F59" w:rsidRDefault="00BB0C7D" w:rsidP="002E0972">
            <w:pPr>
              <w:rPr>
                <w:rFonts w:ascii="Arial" w:hAnsi="Arial" w:cs="Arial"/>
              </w:rPr>
            </w:pPr>
            <w:r w:rsidRPr="00792F59">
              <w:rPr>
                <w:rFonts w:ascii="Arial" w:hAnsi="Arial" w:cs="Arial"/>
              </w:rPr>
              <w:t>-</w:t>
            </w:r>
          </w:p>
        </w:tc>
        <w:tc>
          <w:tcPr>
            <w:tcW w:w="1985" w:type="dxa"/>
            <w:shd w:val="clear" w:color="auto" w:fill="auto"/>
          </w:tcPr>
          <w:p w:rsidR="00BB0C7D" w:rsidRPr="00792F59" w:rsidRDefault="00BB0C7D" w:rsidP="002E0972">
            <w:pPr>
              <w:rPr>
                <w:rFonts w:ascii="Arial" w:hAnsi="Arial" w:cs="Arial"/>
              </w:rPr>
            </w:pPr>
            <w:r w:rsidRPr="00792F59">
              <w:rPr>
                <w:rFonts w:ascii="Arial" w:hAnsi="Arial" w:cs="Arial"/>
              </w:rPr>
              <w:t>1</w:t>
            </w:r>
          </w:p>
        </w:tc>
      </w:tr>
      <w:tr w:rsidR="00BB0C7D" w:rsidRPr="00792F59" w:rsidTr="002E0972">
        <w:trPr>
          <w:trHeight w:val="207"/>
        </w:trPr>
        <w:tc>
          <w:tcPr>
            <w:tcW w:w="2410" w:type="dxa"/>
            <w:vMerge w:val="restart"/>
            <w:shd w:val="clear" w:color="auto" w:fill="auto"/>
          </w:tcPr>
          <w:p w:rsidR="00BB0C7D" w:rsidRPr="00792F59" w:rsidRDefault="00BB0C7D" w:rsidP="00792F59">
            <w:pPr>
              <w:rPr>
                <w:rFonts w:ascii="Arial" w:hAnsi="Arial" w:cs="Arial"/>
              </w:rPr>
            </w:pPr>
            <w:r w:rsidRPr="00792F59">
              <w:rPr>
                <w:rFonts w:ascii="Arial" w:hAnsi="Arial" w:cs="Arial"/>
              </w:rPr>
              <w:t xml:space="preserve">Instytut Nauk </w:t>
            </w:r>
          </w:p>
          <w:p w:rsidR="00AF6701" w:rsidRPr="00792F59" w:rsidRDefault="00BB0C7D" w:rsidP="00792F59">
            <w:pPr>
              <w:rPr>
                <w:rFonts w:ascii="Arial" w:hAnsi="Arial" w:cs="Arial"/>
              </w:rPr>
            </w:pPr>
            <w:proofErr w:type="gramStart"/>
            <w:r w:rsidRPr="00792F59">
              <w:rPr>
                <w:rFonts w:ascii="Arial" w:hAnsi="Arial" w:cs="Arial"/>
              </w:rPr>
              <w:t>o</w:t>
            </w:r>
            <w:proofErr w:type="gramEnd"/>
            <w:r w:rsidRPr="00792F59">
              <w:rPr>
                <w:rFonts w:ascii="Arial" w:hAnsi="Arial" w:cs="Arial"/>
              </w:rPr>
              <w:t xml:space="preserve"> Zarządzaniu </w:t>
            </w:r>
          </w:p>
          <w:p w:rsidR="00BB0C7D" w:rsidRPr="00792F59" w:rsidRDefault="00BB0C7D" w:rsidP="00792F59">
            <w:pPr>
              <w:rPr>
                <w:rFonts w:ascii="Arial" w:hAnsi="Arial" w:cs="Arial"/>
              </w:rPr>
            </w:pPr>
            <w:proofErr w:type="gramStart"/>
            <w:r w:rsidRPr="00792F59">
              <w:rPr>
                <w:rFonts w:ascii="Arial" w:hAnsi="Arial" w:cs="Arial"/>
              </w:rPr>
              <w:t>i</w:t>
            </w:r>
            <w:proofErr w:type="gramEnd"/>
            <w:r w:rsidRPr="00792F59">
              <w:rPr>
                <w:rFonts w:ascii="Arial" w:hAnsi="Arial" w:cs="Arial"/>
              </w:rPr>
              <w:t xml:space="preserve"> Jakości</w:t>
            </w:r>
          </w:p>
        </w:tc>
        <w:tc>
          <w:tcPr>
            <w:tcW w:w="2977" w:type="dxa"/>
            <w:shd w:val="clear" w:color="auto" w:fill="auto"/>
          </w:tcPr>
          <w:p w:rsidR="00BB0C7D" w:rsidRPr="00792F59" w:rsidRDefault="00BB0C7D" w:rsidP="00792F59">
            <w:pPr>
              <w:rPr>
                <w:rFonts w:ascii="Arial" w:hAnsi="Arial" w:cs="Arial"/>
              </w:rPr>
            </w:pPr>
            <w:r w:rsidRPr="00792F59">
              <w:rPr>
                <w:rFonts w:ascii="Arial" w:hAnsi="Arial" w:cs="Arial"/>
              </w:rPr>
              <w:t>Logistyka I</w:t>
            </w:r>
          </w:p>
        </w:tc>
        <w:tc>
          <w:tcPr>
            <w:tcW w:w="1984" w:type="dxa"/>
            <w:shd w:val="clear" w:color="auto" w:fill="auto"/>
          </w:tcPr>
          <w:p w:rsidR="00BB0C7D" w:rsidRPr="00792F59" w:rsidRDefault="00BB0C7D" w:rsidP="002E0972">
            <w:pPr>
              <w:rPr>
                <w:rFonts w:ascii="Arial" w:hAnsi="Arial" w:cs="Arial"/>
              </w:rPr>
            </w:pPr>
            <w:r w:rsidRPr="00792F59">
              <w:rPr>
                <w:rFonts w:ascii="Arial" w:hAnsi="Arial" w:cs="Arial"/>
              </w:rPr>
              <w:t>-</w:t>
            </w:r>
          </w:p>
        </w:tc>
        <w:tc>
          <w:tcPr>
            <w:tcW w:w="1985" w:type="dxa"/>
            <w:shd w:val="clear" w:color="auto" w:fill="auto"/>
          </w:tcPr>
          <w:p w:rsidR="00BB0C7D" w:rsidRPr="00792F59" w:rsidRDefault="00BB0C7D" w:rsidP="002E0972">
            <w:pPr>
              <w:rPr>
                <w:rFonts w:ascii="Arial" w:hAnsi="Arial" w:cs="Arial"/>
              </w:rPr>
            </w:pPr>
            <w:r w:rsidRPr="00792F59">
              <w:rPr>
                <w:rFonts w:ascii="Arial" w:hAnsi="Arial" w:cs="Arial"/>
              </w:rPr>
              <w:t>2</w:t>
            </w:r>
          </w:p>
        </w:tc>
      </w:tr>
      <w:tr w:rsidR="00BB0C7D" w:rsidRPr="00792F59" w:rsidTr="002E0972">
        <w:trPr>
          <w:trHeight w:val="207"/>
        </w:trPr>
        <w:tc>
          <w:tcPr>
            <w:tcW w:w="2410" w:type="dxa"/>
            <w:vMerge/>
            <w:shd w:val="clear" w:color="auto" w:fill="auto"/>
          </w:tcPr>
          <w:p w:rsidR="00BB0C7D" w:rsidRPr="00792F59" w:rsidRDefault="00BB0C7D" w:rsidP="00792F59">
            <w:pPr>
              <w:rPr>
                <w:rFonts w:ascii="Arial" w:hAnsi="Arial" w:cs="Arial"/>
              </w:rPr>
            </w:pPr>
          </w:p>
        </w:tc>
        <w:tc>
          <w:tcPr>
            <w:tcW w:w="2977" w:type="dxa"/>
            <w:shd w:val="clear" w:color="auto" w:fill="auto"/>
          </w:tcPr>
          <w:p w:rsidR="00BB0C7D" w:rsidRPr="00792F59" w:rsidRDefault="00BB0C7D" w:rsidP="00792F59">
            <w:pPr>
              <w:rPr>
                <w:rFonts w:ascii="Arial" w:hAnsi="Arial" w:cs="Arial"/>
              </w:rPr>
            </w:pPr>
            <w:r w:rsidRPr="00792F59">
              <w:rPr>
                <w:rFonts w:ascii="Arial" w:hAnsi="Arial" w:cs="Arial"/>
              </w:rPr>
              <w:t>Zarządzanie I</w:t>
            </w:r>
          </w:p>
        </w:tc>
        <w:tc>
          <w:tcPr>
            <w:tcW w:w="1984" w:type="dxa"/>
            <w:shd w:val="clear" w:color="auto" w:fill="auto"/>
          </w:tcPr>
          <w:p w:rsidR="00BB0C7D" w:rsidRPr="00792F59" w:rsidRDefault="00BB0C7D" w:rsidP="002E0972">
            <w:pPr>
              <w:rPr>
                <w:rFonts w:ascii="Arial" w:hAnsi="Arial" w:cs="Arial"/>
              </w:rPr>
            </w:pPr>
            <w:r w:rsidRPr="00792F59">
              <w:rPr>
                <w:rFonts w:ascii="Arial" w:hAnsi="Arial" w:cs="Arial"/>
              </w:rPr>
              <w:t>1</w:t>
            </w:r>
          </w:p>
        </w:tc>
        <w:tc>
          <w:tcPr>
            <w:tcW w:w="1985" w:type="dxa"/>
            <w:shd w:val="clear" w:color="auto" w:fill="auto"/>
          </w:tcPr>
          <w:p w:rsidR="00BB0C7D" w:rsidRPr="00792F59" w:rsidRDefault="00BB0C7D" w:rsidP="002E0972">
            <w:pPr>
              <w:rPr>
                <w:rFonts w:ascii="Arial" w:hAnsi="Arial" w:cs="Arial"/>
              </w:rPr>
            </w:pPr>
            <w:r w:rsidRPr="00792F59">
              <w:rPr>
                <w:rFonts w:ascii="Arial" w:hAnsi="Arial" w:cs="Arial"/>
              </w:rPr>
              <w:t>-</w:t>
            </w:r>
          </w:p>
        </w:tc>
      </w:tr>
      <w:tr w:rsidR="00BB0C7D" w:rsidRPr="00792F59" w:rsidTr="002E0972">
        <w:trPr>
          <w:trHeight w:val="207"/>
        </w:trPr>
        <w:tc>
          <w:tcPr>
            <w:tcW w:w="2410" w:type="dxa"/>
            <w:vMerge/>
            <w:shd w:val="clear" w:color="auto" w:fill="auto"/>
          </w:tcPr>
          <w:p w:rsidR="00BB0C7D" w:rsidRPr="00792F59" w:rsidRDefault="00BB0C7D" w:rsidP="00792F59">
            <w:pPr>
              <w:rPr>
                <w:rFonts w:ascii="Arial" w:hAnsi="Arial" w:cs="Arial"/>
              </w:rPr>
            </w:pPr>
          </w:p>
        </w:tc>
        <w:tc>
          <w:tcPr>
            <w:tcW w:w="2977" w:type="dxa"/>
            <w:shd w:val="clear" w:color="auto" w:fill="auto"/>
          </w:tcPr>
          <w:p w:rsidR="00BB0C7D" w:rsidRPr="00792F59" w:rsidRDefault="00BB0C7D" w:rsidP="00792F59">
            <w:pPr>
              <w:rPr>
                <w:rFonts w:ascii="Arial" w:hAnsi="Arial" w:cs="Arial"/>
              </w:rPr>
            </w:pPr>
            <w:r w:rsidRPr="00792F59">
              <w:rPr>
                <w:rFonts w:ascii="Arial" w:hAnsi="Arial" w:cs="Arial"/>
              </w:rPr>
              <w:t>Zarządzanie II</w:t>
            </w:r>
          </w:p>
        </w:tc>
        <w:tc>
          <w:tcPr>
            <w:tcW w:w="1984" w:type="dxa"/>
            <w:shd w:val="clear" w:color="auto" w:fill="auto"/>
          </w:tcPr>
          <w:p w:rsidR="00BB0C7D" w:rsidRPr="00792F59" w:rsidRDefault="00BB0C7D" w:rsidP="002E0972">
            <w:pPr>
              <w:rPr>
                <w:rFonts w:ascii="Arial" w:hAnsi="Arial" w:cs="Arial"/>
              </w:rPr>
            </w:pPr>
            <w:r w:rsidRPr="00792F59">
              <w:rPr>
                <w:rFonts w:ascii="Arial" w:hAnsi="Arial" w:cs="Arial"/>
              </w:rPr>
              <w:t>-</w:t>
            </w:r>
          </w:p>
        </w:tc>
        <w:tc>
          <w:tcPr>
            <w:tcW w:w="1985" w:type="dxa"/>
            <w:shd w:val="clear" w:color="auto" w:fill="auto"/>
          </w:tcPr>
          <w:p w:rsidR="00BB0C7D" w:rsidRPr="00792F59" w:rsidRDefault="00BB0C7D" w:rsidP="002E0972">
            <w:pPr>
              <w:rPr>
                <w:rFonts w:ascii="Arial" w:hAnsi="Arial" w:cs="Arial"/>
              </w:rPr>
            </w:pPr>
            <w:r w:rsidRPr="00792F59">
              <w:rPr>
                <w:rFonts w:ascii="Arial" w:hAnsi="Arial" w:cs="Arial"/>
              </w:rPr>
              <w:t>2</w:t>
            </w:r>
          </w:p>
        </w:tc>
      </w:tr>
      <w:tr w:rsidR="00FD20B0" w:rsidRPr="00792F59" w:rsidTr="002E0972">
        <w:trPr>
          <w:trHeight w:val="207"/>
        </w:trPr>
        <w:tc>
          <w:tcPr>
            <w:tcW w:w="5387" w:type="dxa"/>
            <w:gridSpan w:val="2"/>
            <w:shd w:val="clear" w:color="auto" w:fill="auto"/>
          </w:tcPr>
          <w:p w:rsidR="00FD20B0" w:rsidRPr="00792F59" w:rsidRDefault="00FD20B0" w:rsidP="00792F59">
            <w:pPr>
              <w:rPr>
                <w:rFonts w:ascii="Arial" w:hAnsi="Arial" w:cs="Arial"/>
              </w:rPr>
            </w:pPr>
            <w:r w:rsidRPr="00792F59">
              <w:rPr>
                <w:rFonts w:ascii="Arial" w:hAnsi="Arial" w:cs="Arial"/>
              </w:rPr>
              <w:t>Ogółem WNS</w:t>
            </w:r>
          </w:p>
        </w:tc>
        <w:tc>
          <w:tcPr>
            <w:tcW w:w="1984" w:type="dxa"/>
            <w:shd w:val="clear" w:color="auto" w:fill="auto"/>
          </w:tcPr>
          <w:p w:rsidR="00FD20B0" w:rsidRPr="00792F59" w:rsidRDefault="00FD20B0" w:rsidP="002E0972">
            <w:pPr>
              <w:rPr>
                <w:rFonts w:ascii="Arial" w:hAnsi="Arial" w:cs="Arial"/>
              </w:rPr>
            </w:pPr>
            <w:r w:rsidRPr="00792F59">
              <w:rPr>
                <w:rFonts w:ascii="Arial" w:hAnsi="Arial" w:cs="Arial"/>
              </w:rPr>
              <w:t>11</w:t>
            </w:r>
          </w:p>
        </w:tc>
        <w:tc>
          <w:tcPr>
            <w:tcW w:w="1985" w:type="dxa"/>
            <w:shd w:val="clear" w:color="auto" w:fill="auto"/>
          </w:tcPr>
          <w:p w:rsidR="00FD20B0" w:rsidRPr="00792F59" w:rsidRDefault="00FD20B0" w:rsidP="002E0972">
            <w:pPr>
              <w:rPr>
                <w:rFonts w:ascii="Arial" w:hAnsi="Arial" w:cs="Arial"/>
              </w:rPr>
            </w:pPr>
            <w:r w:rsidRPr="00792F59">
              <w:rPr>
                <w:rFonts w:ascii="Arial" w:hAnsi="Arial" w:cs="Arial"/>
              </w:rPr>
              <w:t>10</w:t>
            </w:r>
          </w:p>
        </w:tc>
      </w:tr>
    </w:tbl>
    <w:p w:rsidR="00FD20B0" w:rsidRPr="00792F59" w:rsidRDefault="00FD20B0" w:rsidP="002E6D29">
      <w:pPr>
        <w:spacing w:line="360" w:lineRule="auto"/>
        <w:rPr>
          <w:rFonts w:ascii="Arial" w:hAnsi="Arial" w:cs="Arial"/>
        </w:rPr>
      </w:pPr>
      <w:r w:rsidRPr="00792F59">
        <w:rPr>
          <w:rFonts w:ascii="Arial" w:hAnsi="Arial" w:cs="Arial"/>
        </w:rPr>
        <w:t xml:space="preserve">Analiza planów oraz protokołów hospitacyjnych pozwoliła na sformułowanie następujących stwierdzeń i wniosków: </w:t>
      </w:r>
    </w:p>
    <w:p w:rsidR="00AF6701" w:rsidRPr="00792F59" w:rsidRDefault="00AF6701" w:rsidP="002E6D29">
      <w:pPr>
        <w:numPr>
          <w:ilvl w:val="0"/>
          <w:numId w:val="40"/>
        </w:numPr>
        <w:spacing w:line="360" w:lineRule="auto"/>
        <w:ind w:left="284" w:hanging="284"/>
        <w:rPr>
          <w:rFonts w:ascii="Arial" w:hAnsi="Arial" w:cs="Arial"/>
        </w:rPr>
      </w:pPr>
      <w:proofErr w:type="gramStart"/>
      <w:r w:rsidRPr="00792F59">
        <w:rPr>
          <w:rFonts w:ascii="Arial" w:hAnsi="Arial" w:cs="Arial"/>
        </w:rPr>
        <w:t>w</w:t>
      </w:r>
      <w:proofErr w:type="gramEnd"/>
      <w:r w:rsidRPr="00792F59">
        <w:rPr>
          <w:rFonts w:ascii="Arial" w:hAnsi="Arial" w:cs="Arial"/>
        </w:rPr>
        <w:t xml:space="preserve"> protokołach hospitacyjnych nie odnotowano istotnych uwag o charakterze formalnym </w:t>
      </w:r>
      <w:r w:rsidR="00FD20B0" w:rsidRPr="00792F59">
        <w:rPr>
          <w:rFonts w:ascii="Arial" w:hAnsi="Arial" w:cs="Arial"/>
        </w:rPr>
        <w:br/>
      </w:r>
      <w:r w:rsidRPr="00792F59">
        <w:rPr>
          <w:rFonts w:ascii="Arial" w:hAnsi="Arial" w:cs="Arial"/>
        </w:rPr>
        <w:t>i merytorycznym,</w:t>
      </w:r>
    </w:p>
    <w:p w:rsidR="00BB0C7D" w:rsidRPr="00792F59" w:rsidRDefault="00BB0C7D" w:rsidP="002E6D29">
      <w:pPr>
        <w:numPr>
          <w:ilvl w:val="0"/>
          <w:numId w:val="40"/>
        </w:numPr>
        <w:spacing w:line="360" w:lineRule="auto"/>
        <w:ind w:left="284" w:hanging="284"/>
        <w:rPr>
          <w:rFonts w:ascii="Arial" w:hAnsi="Arial" w:cs="Arial"/>
        </w:rPr>
      </w:pPr>
      <w:proofErr w:type="gramStart"/>
      <w:r w:rsidRPr="00792F59">
        <w:rPr>
          <w:rFonts w:ascii="Arial" w:hAnsi="Arial" w:cs="Arial"/>
        </w:rPr>
        <w:t>w</w:t>
      </w:r>
      <w:proofErr w:type="gramEnd"/>
      <w:r w:rsidRPr="00792F59">
        <w:rPr>
          <w:rFonts w:ascii="Arial" w:hAnsi="Arial" w:cs="Arial"/>
        </w:rPr>
        <w:t xml:space="preserve"> większym zakresie należy objąć hospitacjami zajęcia dydaktyczne prowadzone na studiach niestacjonarnych,</w:t>
      </w:r>
    </w:p>
    <w:p w:rsidR="00BB0C7D" w:rsidRPr="00792F59" w:rsidRDefault="00BB0C7D" w:rsidP="002E6D29">
      <w:pPr>
        <w:numPr>
          <w:ilvl w:val="0"/>
          <w:numId w:val="40"/>
        </w:numPr>
        <w:spacing w:line="360" w:lineRule="auto"/>
        <w:ind w:left="284" w:hanging="284"/>
        <w:rPr>
          <w:rFonts w:ascii="Arial" w:hAnsi="Arial" w:cs="Arial"/>
        </w:rPr>
      </w:pPr>
      <w:proofErr w:type="gramStart"/>
      <w:r w:rsidRPr="00792F59">
        <w:rPr>
          <w:rFonts w:ascii="Arial" w:hAnsi="Arial" w:cs="Arial"/>
        </w:rPr>
        <w:t>każdy</w:t>
      </w:r>
      <w:proofErr w:type="gramEnd"/>
      <w:r w:rsidRPr="00792F59">
        <w:rPr>
          <w:rFonts w:ascii="Arial" w:hAnsi="Arial" w:cs="Arial"/>
        </w:rPr>
        <w:t xml:space="preserve"> nauczyciel akademicki powinien podlegać hospitacji minimum raz w okresie dwóch lat,</w:t>
      </w:r>
    </w:p>
    <w:p w:rsidR="00BB0C7D" w:rsidRPr="00792F59" w:rsidRDefault="00BB0C7D" w:rsidP="002E6D29">
      <w:pPr>
        <w:numPr>
          <w:ilvl w:val="0"/>
          <w:numId w:val="40"/>
        </w:numPr>
        <w:spacing w:line="360" w:lineRule="auto"/>
        <w:ind w:left="284" w:hanging="284"/>
        <w:rPr>
          <w:rFonts w:ascii="Arial" w:hAnsi="Arial" w:cs="Arial"/>
        </w:rPr>
      </w:pPr>
      <w:proofErr w:type="gramStart"/>
      <w:r w:rsidRPr="00792F59">
        <w:rPr>
          <w:rFonts w:ascii="Arial" w:hAnsi="Arial" w:cs="Arial"/>
        </w:rPr>
        <w:t>w</w:t>
      </w:r>
      <w:proofErr w:type="gramEnd"/>
      <w:r w:rsidRPr="00792F59">
        <w:rPr>
          <w:rFonts w:ascii="Arial" w:hAnsi="Arial" w:cs="Arial"/>
        </w:rPr>
        <w:t xml:space="preserve"> planach hospitacyjnych należy </w:t>
      </w:r>
      <w:r w:rsidR="00AF6701" w:rsidRPr="00792F59">
        <w:rPr>
          <w:rFonts w:ascii="Arial" w:hAnsi="Arial" w:cs="Arial"/>
        </w:rPr>
        <w:t xml:space="preserve">bezwzględnie </w:t>
      </w:r>
      <w:r w:rsidRPr="00792F59">
        <w:rPr>
          <w:rFonts w:ascii="Arial" w:hAnsi="Arial" w:cs="Arial"/>
        </w:rPr>
        <w:t xml:space="preserve">uwzględniać zajęcia dydaktyczne prowadzone przez nauczycieli, którzy w ostatniej edycji studenckich badaniach ankietowych uzyskali ocenę średnią poniżej 4,0. </w:t>
      </w:r>
    </w:p>
    <w:p w:rsidR="00FD20B0" w:rsidRPr="00792F59" w:rsidRDefault="00FD20B0" w:rsidP="002E6D29">
      <w:pPr>
        <w:spacing w:line="360" w:lineRule="auto"/>
        <w:rPr>
          <w:rFonts w:ascii="Arial" w:hAnsi="Arial" w:cs="Arial"/>
        </w:rPr>
      </w:pPr>
      <w:r w:rsidRPr="00792F59">
        <w:rPr>
          <w:rFonts w:ascii="Arial" w:hAnsi="Arial" w:cs="Arial"/>
        </w:rPr>
        <w:t xml:space="preserve">Wyniki ankietowego badania opinii studentów na </w:t>
      </w:r>
      <w:proofErr w:type="gramStart"/>
      <w:r w:rsidRPr="00792F59">
        <w:rPr>
          <w:rFonts w:ascii="Arial" w:hAnsi="Arial" w:cs="Arial"/>
        </w:rPr>
        <w:t>temat jakości</w:t>
      </w:r>
      <w:proofErr w:type="gramEnd"/>
      <w:r w:rsidRPr="00792F59">
        <w:rPr>
          <w:rFonts w:ascii="Arial" w:hAnsi="Arial" w:cs="Arial"/>
        </w:rPr>
        <w:t xml:space="preserve"> zajęć dydaktycznych prowadzonych na kierunkach studiów na Wydziale Nauk Społecznych w roku akademickim 2019/2020 (</w:t>
      </w:r>
      <w:r w:rsidR="004830CE" w:rsidRPr="00792F59">
        <w:rPr>
          <w:rFonts w:ascii="Arial" w:hAnsi="Arial" w:cs="Arial"/>
        </w:rPr>
        <w:t>tabela 5</w:t>
      </w:r>
      <w:r w:rsidRPr="00792F59">
        <w:rPr>
          <w:rFonts w:ascii="Arial" w:hAnsi="Arial" w:cs="Arial"/>
        </w:rPr>
        <w:t>) oc</w:t>
      </w:r>
      <w:r w:rsidRPr="00792F59">
        <w:rPr>
          <w:rFonts w:ascii="Arial" w:hAnsi="Arial" w:cs="Arial"/>
          <w:iCs/>
        </w:rPr>
        <w:t>enia się jako bardzo wysokie. W semestrze zimowym u</w:t>
      </w:r>
      <w:r w:rsidRPr="00792F59">
        <w:rPr>
          <w:rFonts w:ascii="Arial" w:hAnsi="Arial" w:cs="Arial"/>
        </w:rPr>
        <w:t xml:space="preserve">średnione </w:t>
      </w:r>
      <w:proofErr w:type="gramStart"/>
      <w:r w:rsidRPr="00792F59">
        <w:rPr>
          <w:rFonts w:ascii="Arial" w:hAnsi="Arial" w:cs="Arial"/>
        </w:rPr>
        <w:t>oceny jakości</w:t>
      </w:r>
      <w:proofErr w:type="gramEnd"/>
      <w:r w:rsidRPr="00792F59">
        <w:rPr>
          <w:rFonts w:ascii="Arial" w:hAnsi="Arial" w:cs="Arial"/>
        </w:rPr>
        <w:t xml:space="preserve"> zajęć dydaktycznych wahały się od 5,0 (studia doktoranckie) do 4,2 (kierunek Kryminologia). W semestrze letnim ocenę najwyższą </w:t>
      </w:r>
      <w:r w:rsidRPr="00792F59">
        <w:rPr>
          <w:rFonts w:ascii="Arial" w:hAnsi="Arial" w:cs="Arial"/>
        </w:rPr>
        <w:lastRenderedPageBreak/>
        <w:t xml:space="preserve">uzyskały zajęcia prowadzone na studiach doktoranckich (5,0), natomiast najniższą (4,5) zajęcia na kierunkach Bezpieczeństwo narodowe i Kryminologia. </w:t>
      </w:r>
    </w:p>
    <w:p w:rsidR="001D660B" w:rsidRPr="002E0972" w:rsidRDefault="004830CE" w:rsidP="002E0972">
      <w:pPr>
        <w:spacing w:before="240"/>
        <w:rPr>
          <w:rFonts w:ascii="Arial" w:hAnsi="Arial" w:cs="Arial"/>
          <w:b/>
        </w:rPr>
      </w:pPr>
      <w:r w:rsidRPr="002E0972">
        <w:rPr>
          <w:rFonts w:ascii="Arial" w:hAnsi="Arial" w:cs="Arial"/>
          <w:b/>
        </w:rPr>
        <w:t>Tabela 5</w:t>
      </w:r>
      <w:r w:rsidR="00F75758" w:rsidRPr="002E0972">
        <w:rPr>
          <w:rFonts w:ascii="Arial" w:hAnsi="Arial" w:cs="Arial"/>
          <w:b/>
        </w:rPr>
        <w:t xml:space="preserve">. </w:t>
      </w:r>
      <w:r w:rsidR="00A5402E" w:rsidRPr="002E0972">
        <w:rPr>
          <w:rFonts w:ascii="Arial" w:hAnsi="Arial" w:cs="Arial"/>
          <w:b/>
        </w:rPr>
        <w:t xml:space="preserve">Uśrednione </w:t>
      </w:r>
      <w:proofErr w:type="gramStart"/>
      <w:r w:rsidR="00A5402E" w:rsidRPr="002E0972">
        <w:rPr>
          <w:rFonts w:ascii="Arial" w:hAnsi="Arial" w:cs="Arial"/>
          <w:b/>
        </w:rPr>
        <w:t>oceny jakości</w:t>
      </w:r>
      <w:proofErr w:type="gramEnd"/>
      <w:r w:rsidR="00A5402E" w:rsidRPr="002E0972">
        <w:rPr>
          <w:rFonts w:ascii="Arial" w:hAnsi="Arial" w:cs="Arial"/>
          <w:b/>
        </w:rPr>
        <w:t xml:space="preserve"> zajęć dydaktycznych prowadzonych na poszczególnych kierunkach studiów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5. Uśrednione oceny jakości zajęć dydaktycznych prowadzonych na poszczególnych kierunkach studiów "/>
      </w:tblPr>
      <w:tblGrid>
        <w:gridCol w:w="5387"/>
        <w:gridCol w:w="2126"/>
        <w:gridCol w:w="1873"/>
      </w:tblGrid>
      <w:tr w:rsidR="001D660B" w:rsidRPr="00792F59" w:rsidTr="002E0972">
        <w:tc>
          <w:tcPr>
            <w:tcW w:w="5387" w:type="dxa"/>
            <w:shd w:val="clear" w:color="auto" w:fill="auto"/>
          </w:tcPr>
          <w:p w:rsidR="001D660B" w:rsidRPr="00792F59" w:rsidRDefault="001D660B" w:rsidP="00792F59">
            <w:pPr>
              <w:rPr>
                <w:rFonts w:ascii="Arial" w:hAnsi="Arial" w:cs="Arial"/>
              </w:rPr>
            </w:pPr>
            <w:r w:rsidRPr="00792F59">
              <w:rPr>
                <w:rFonts w:ascii="Arial" w:hAnsi="Arial" w:cs="Arial"/>
              </w:rPr>
              <w:t>K</w:t>
            </w:r>
            <w:r w:rsidR="00F75758" w:rsidRPr="00792F59">
              <w:rPr>
                <w:rFonts w:ascii="Arial" w:hAnsi="Arial" w:cs="Arial"/>
              </w:rPr>
              <w:t xml:space="preserve">ierunek </w:t>
            </w:r>
            <w:r w:rsidRPr="00792F59">
              <w:rPr>
                <w:rFonts w:ascii="Arial" w:hAnsi="Arial" w:cs="Arial"/>
              </w:rPr>
              <w:t>studiów</w:t>
            </w:r>
          </w:p>
        </w:tc>
        <w:tc>
          <w:tcPr>
            <w:tcW w:w="2126" w:type="dxa"/>
            <w:shd w:val="clear" w:color="auto" w:fill="auto"/>
          </w:tcPr>
          <w:p w:rsidR="001D660B" w:rsidRPr="00792F59" w:rsidRDefault="001D660B" w:rsidP="00792F59">
            <w:pPr>
              <w:rPr>
                <w:rFonts w:ascii="Arial" w:hAnsi="Arial" w:cs="Arial"/>
              </w:rPr>
            </w:pPr>
            <w:r w:rsidRPr="00792F59">
              <w:rPr>
                <w:rFonts w:ascii="Arial" w:hAnsi="Arial" w:cs="Arial"/>
              </w:rPr>
              <w:t>Semestr zimowy 2019/2020</w:t>
            </w:r>
          </w:p>
        </w:tc>
        <w:tc>
          <w:tcPr>
            <w:tcW w:w="1873" w:type="dxa"/>
            <w:shd w:val="clear" w:color="auto" w:fill="auto"/>
          </w:tcPr>
          <w:p w:rsidR="001D660B" w:rsidRPr="00792F59" w:rsidRDefault="001D660B" w:rsidP="00792F59">
            <w:pPr>
              <w:rPr>
                <w:rFonts w:ascii="Arial" w:hAnsi="Arial" w:cs="Arial"/>
              </w:rPr>
            </w:pPr>
            <w:r w:rsidRPr="00792F59">
              <w:rPr>
                <w:rFonts w:ascii="Arial" w:hAnsi="Arial" w:cs="Arial"/>
              </w:rPr>
              <w:t>Semestr letni 2019/2020</w:t>
            </w:r>
          </w:p>
        </w:tc>
      </w:tr>
      <w:tr w:rsidR="00D62896" w:rsidRPr="00792F59" w:rsidTr="002E0972">
        <w:tc>
          <w:tcPr>
            <w:tcW w:w="5387" w:type="dxa"/>
            <w:shd w:val="clear" w:color="auto" w:fill="auto"/>
            <w:vAlign w:val="bottom"/>
          </w:tcPr>
          <w:p w:rsidR="00D62896" w:rsidRPr="00792F59" w:rsidRDefault="00D62896" w:rsidP="00792F59">
            <w:pPr>
              <w:rPr>
                <w:rFonts w:ascii="Arial" w:hAnsi="Arial" w:cs="Arial"/>
                <w:color w:val="000000"/>
              </w:rPr>
            </w:pPr>
            <w:r w:rsidRPr="00792F59">
              <w:rPr>
                <w:rFonts w:ascii="Arial" w:hAnsi="Arial" w:cs="Arial"/>
                <w:color w:val="000000"/>
              </w:rPr>
              <w:t>Administra</w:t>
            </w:r>
            <w:r w:rsidR="00F75758" w:rsidRPr="00792F59">
              <w:rPr>
                <w:rFonts w:ascii="Arial" w:hAnsi="Arial" w:cs="Arial"/>
                <w:color w:val="000000"/>
              </w:rPr>
              <w:t>cja</w:t>
            </w:r>
          </w:p>
        </w:tc>
        <w:tc>
          <w:tcPr>
            <w:tcW w:w="2126" w:type="dxa"/>
            <w:shd w:val="clear" w:color="auto" w:fill="auto"/>
            <w:vAlign w:val="bottom"/>
          </w:tcPr>
          <w:p w:rsidR="00D62896" w:rsidRPr="00792F59" w:rsidRDefault="00F75758" w:rsidP="00792F59">
            <w:pPr>
              <w:rPr>
                <w:rFonts w:ascii="Arial" w:hAnsi="Arial" w:cs="Arial"/>
              </w:rPr>
            </w:pPr>
            <w:r w:rsidRPr="00792F59">
              <w:rPr>
                <w:rFonts w:ascii="Arial" w:hAnsi="Arial" w:cs="Arial"/>
              </w:rPr>
              <w:t>4,7</w:t>
            </w:r>
          </w:p>
        </w:tc>
        <w:tc>
          <w:tcPr>
            <w:tcW w:w="1873" w:type="dxa"/>
            <w:shd w:val="clear" w:color="auto" w:fill="auto"/>
            <w:vAlign w:val="bottom"/>
          </w:tcPr>
          <w:p w:rsidR="00D62896" w:rsidRPr="00792F59" w:rsidRDefault="00F75758" w:rsidP="00792F59">
            <w:pPr>
              <w:rPr>
                <w:rFonts w:ascii="Arial" w:hAnsi="Arial" w:cs="Arial"/>
              </w:rPr>
            </w:pPr>
            <w:r w:rsidRPr="00792F59">
              <w:rPr>
                <w:rFonts w:ascii="Arial" w:hAnsi="Arial" w:cs="Arial"/>
              </w:rPr>
              <w:t>4,7</w:t>
            </w:r>
          </w:p>
        </w:tc>
      </w:tr>
      <w:tr w:rsidR="00D62896" w:rsidRPr="00792F59" w:rsidTr="002E0972">
        <w:tc>
          <w:tcPr>
            <w:tcW w:w="5387" w:type="dxa"/>
            <w:shd w:val="clear" w:color="auto" w:fill="auto"/>
            <w:vAlign w:val="bottom"/>
          </w:tcPr>
          <w:p w:rsidR="00D62896" w:rsidRPr="00792F59" w:rsidRDefault="00D62896" w:rsidP="00792F59">
            <w:pPr>
              <w:rPr>
                <w:rFonts w:ascii="Arial" w:hAnsi="Arial" w:cs="Arial"/>
                <w:color w:val="000000"/>
              </w:rPr>
            </w:pPr>
            <w:r w:rsidRPr="00792F59">
              <w:rPr>
                <w:rFonts w:ascii="Arial" w:hAnsi="Arial" w:cs="Arial"/>
                <w:color w:val="000000"/>
              </w:rPr>
              <w:t>Logist</w:t>
            </w:r>
            <w:r w:rsidR="00F75758" w:rsidRPr="00792F59">
              <w:rPr>
                <w:rFonts w:ascii="Arial" w:hAnsi="Arial" w:cs="Arial"/>
                <w:color w:val="000000"/>
              </w:rPr>
              <w:t>yka</w:t>
            </w:r>
          </w:p>
        </w:tc>
        <w:tc>
          <w:tcPr>
            <w:tcW w:w="2126" w:type="dxa"/>
            <w:shd w:val="clear" w:color="auto" w:fill="auto"/>
            <w:vAlign w:val="bottom"/>
          </w:tcPr>
          <w:p w:rsidR="00D62896" w:rsidRPr="00792F59" w:rsidRDefault="00F75758" w:rsidP="00792F59">
            <w:pPr>
              <w:rPr>
                <w:rFonts w:ascii="Arial" w:hAnsi="Arial" w:cs="Arial"/>
              </w:rPr>
            </w:pPr>
            <w:r w:rsidRPr="00792F59">
              <w:rPr>
                <w:rFonts w:ascii="Arial" w:hAnsi="Arial" w:cs="Arial"/>
              </w:rPr>
              <w:t>4,8</w:t>
            </w:r>
          </w:p>
        </w:tc>
        <w:tc>
          <w:tcPr>
            <w:tcW w:w="1873" w:type="dxa"/>
            <w:shd w:val="clear" w:color="auto" w:fill="auto"/>
            <w:vAlign w:val="bottom"/>
          </w:tcPr>
          <w:p w:rsidR="00D62896" w:rsidRPr="00792F59" w:rsidRDefault="00F75758" w:rsidP="00792F59">
            <w:pPr>
              <w:rPr>
                <w:rFonts w:ascii="Arial" w:hAnsi="Arial" w:cs="Arial"/>
              </w:rPr>
            </w:pPr>
            <w:r w:rsidRPr="00792F59">
              <w:rPr>
                <w:rFonts w:ascii="Arial" w:hAnsi="Arial" w:cs="Arial"/>
              </w:rPr>
              <w:t>4,8</w:t>
            </w:r>
          </w:p>
        </w:tc>
      </w:tr>
      <w:tr w:rsidR="00D62896" w:rsidRPr="00792F59" w:rsidTr="002E0972">
        <w:tc>
          <w:tcPr>
            <w:tcW w:w="5387" w:type="dxa"/>
            <w:shd w:val="clear" w:color="auto" w:fill="auto"/>
            <w:vAlign w:val="bottom"/>
          </w:tcPr>
          <w:p w:rsidR="00D62896" w:rsidRPr="00792F59" w:rsidRDefault="00D62896" w:rsidP="00792F59">
            <w:pPr>
              <w:rPr>
                <w:rFonts w:ascii="Arial" w:hAnsi="Arial" w:cs="Arial"/>
                <w:color w:val="000000"/>
              </w:rPr>
            </w:pPr>
            <w:r w:rsidRPr="00792F59">
              <w:rPr>
                <w:rFonts w:ascii="Arial" w:hAnsi="Arial" w:cs="Arial"/>
                <w:color w:val="000000"/>
              </w:rPr>
              <w:t>Zarządza</w:t>
            </w:r>
            <w:r w:rsidR="00F75758" w:rsidRPr="00792F59">
              <w:rPr>
                <w:rFonts w:ascii="Arial" w:hAnsi="Arial" w:cs="Arial"/>
                <w:color w:val="000000"/>
              </w:rPr>
              <w:t>nie</w:t>
            </w:r>
          </w:p>
        </w:tc>
        <w:tc>
          <w:tcPr>
            <w:tcW w:w="2126" w:type="dxa"/>
            <w:shd w:val="clear" w:color="auto" w:fill="auto"/>
            <w:vAlign w:val="bottom"/>
          </w:tcPr>
          <w:p w:rsidR="00D62896" w:rsidRPr="00792F59" w:rsidRDefault="00D62896" w:rsidP="00792F59">
            <w:pPr>
              <w:rPr>
                <w:rFonts w:ascii="Arial" w:hAnsi="Arial" w:cs="Arial"/>
              </w:rPr>
            </w:pPr>
            <w:r w:rsidRPr="00792F59">
              <w:rPr>
                <w:rFonts w:ascii="Arial" w:hAnsi="Arial" w:cs="Arial"/>
              </w:rPr>
              <w:t>4,7</w:t>
            </w:r>
          </w:p>
        </w:tc>
        <w:tc>
          <w:tcPr>
            <w:tcW w:w="1873" w:type="dxa"/>
            <w:shd w:val="clear" w:color="auto" w:fill="auto"/>
            <w:vAlign w:val="bottom"/>
          </w:tcPr>
          <w:p w:rsidR="00D62896" w:rsidRPr="00792F59" w:rsidRDefault="00F75758" w:rsidP="00792F59">
            <w:pPr>
              <w:rPr>
                <w:rFonts w:ascii="Arial" w:hAnsi="Arial" w:cs="Arial"/>
              </w:rPr>
            </w:pPr>
            <w:r w:rsidRPr="00792F59">
              <w:rPr>
                <w:rFonts w:ascii="Arial" w:hAnsi="Arial" w:cs="Arial"/>
              </w:rPr>
              <w:t>4,8</w:t>
            </w:r>
          </w:p>
        </w:tc>
      </w:tr>
      <w:tr w:rsidR="00F75758" w:rsidRPr="00792F59" w:rsidTr="002E0972">
        <w:tc>
          <w:tcPr>
            <w:tcW w:w="5387" w:type="dxa"/>
            <w:shd w:val="clear" w:color="auto" w:fill="auto"/>
            <w:vAlign w:val="bottom"/>
          </w:tcPr>
          <w:p w:rsidR="00F75758" w:rsidRPr="00792F59" w:rsidRDefault="00F75758" w:rsidP="00792F59">
            <w:pPr>
              <w:spacing w:line="100" w:lineRule="atLeast"/>
              <w:rPr>
                <w:rFonts w:ascii="Arial" w:hAnsi="Arial" w:cs="Arial"/>
                <w:b/>
                <w:color w:val="000000"/>
              </w:rPr>
            </w:pPr>
            <w:r w:rsidRPr="00792F59">
              <w:rPr>
                <w:rFonts w:ascii="Arial" w:hAnsi="Arial" w:cs="Arial"/>
                <w:color w:val="000000"/>
              </w:rPr>
              <w:t>Bezpieczeństwo narodowe</w:t>
            </w:r>
          </w:p>
        </w:tc>
        <w:tc>
          <w:tcPr>
            <w:tcW w:w="2126" w:type="dxa"/>
            <w:shd w:val="clear" w:color="auto" w:fill="auto"/>
            <w:vAlign w:val="bottom"/>
          </w:tcPr>
          <w:p w:rsidR="00F75758" w:rsidRPr="00792F59" w:rsidRDefault="00F75758" w:rsidP="00792F59">
            <w:pPr>
              <w:spacing w:line="100" w:lineRule="atLeast"/>
              <w:rPr>
                <w:rFonts w:ascii="Arial" w:hAnsi="Arial" w:cs="Arial"/>
                <w:color w:val="000000"/>
              </w:rPr>
            </w:pPr>
            <w:r w:rsidRPr="00792F59">
              <w:rPr>
                <w:rFonts w:ascii="Arial" w:hAnsi="Arial" w:cs="Arial"/>
                <w:color w:val="000000"/>
              </w:rPr>
              <w:t>4,5</w:t>
            </w:r>
          </w:p>
        </w:tc>
        <w:tc>
          <w:tcPr>
            <w:tcW w:w="1873" w:type="dxa"/>
            <w:shd w:val="clear" w:color="auto" w:fill="auto"/>
            <w:vAlign w:val="bottom"/>
          </w:tcPr>
          <w:p w:rsidR="00F75758" w:rsidRPr="00792F59" w:rsidRDefault="00F75758" w:rsidP="00792F59">
            <w:pPr>
              <w:spacing w:line="100" w:lineRule="atLeast"/>
              <w:rPr>
                <w:rFonts w:ascii="Arial" w:hAnsi="Arial" w:cs="Arial"/>
                <w:color w:val="000000"/>
              </w:rPr>
            </w:pPr>
            <w:r w:rsidRPr="00792F59">
              <w:rPr>
                <w:rFonts w:ascii="Arial" w:hAnsi="Arial" w:cs="Arial"/>
                <w:color w:val="000000"/>
              </w:rPr>
              <w:t>4,5</w:t>
            </w:r>
          </w:p>
        </w:tc>
      </w:tr>
      <w:tr w:rsidR="00F75758" w:rsidRPr="00792F59" w:rsidTr="002E0972">
        <w:tc>
          <w:tcPr>
            <w:tcW w:w="5387" w:type="dxa"/>
            <w:shd w:val="clear" w:color="auto" w:fill="auto"/>
            <w:vAlign w:val="bottom"/>
          </w:tcPr>
          <w:p w:rsidR="00F75758" w:rsidRPr="00792F59" w:rsidRDefault="00F75758" w:rsidP="00792F59">
            <w:pPr>
              <w:spacing w:line="100" w:lineRule="atLeast"/>
              <w:rPr>
                <w:rFonts w:ascii="Arial" w:hAnsi="Arial" w:cs="Arial"/>
                <w:color w:val="000000"/>
              </w:rPr>
            </w:pPr>
            <w:r w:rsidRPr="00792F59">
              <w:rPr>
                <w:rFonts w:ascii="Arial" w:hAnsi="Arial" w:cs="Arial"/>
                <w:color w:val="000000"/>
              </w:rPr>
              <w:t>Bezpieczeństwo wewnętrzne</w:t>
            </w:r>
          </w:p>
        </w:tc>
        <w:tc>
          <w:tcPr>
            <w:tcW w:w="2126" w:type="dxa"/>
            <w:shd w:val="clear" w:color="auto" w:fill="auto"/>
            <w:vAlign w:val="bottom"/>
          </w:tcPr>
          <w:p w:rsidR="00F75758" w:rsidRPr="00792F59" w:rsidRDefault="00F75758" w:rsidP="00792F59">
            <w:pPr>
              <w:spacing w:line="100" w:lineRule="atLeast"/>
              <w:rPr>
                <w:rFonts w:ascii="Arial" w:hAnsi="Arial" w:cs="Arial"/>
                <w:color w:val="000000"/>
              </w:rPr>
            </w:pPr>
            <w:r w:rsidRPr="00792F59">
              <w:rPr>
                <w:rFonts w:ascii="Arial" w:hAnsi="Arial" w:cs="Arial"/>
                <w:color w:val="000000"/>
              </w:rPr>
              <w:t>4,5</w:t>
            </w:r>
          </w:p>
        </w:tc>
        <w:tc>
          <w:tcPr>
            <w:tcW w:w="1873" w:type="dxa"/>
            <w:shd w:val="clear" w:color="auto" w:fill="auto"/>
            <w:vAlign w:val="bottom"/>
          </w:tcPr>
          <w:p w:rsidR="00F75758" w:rsidRPr="00792F59" w:rsidRDefault="00F75758" w:rsidP="00792F59">
            <w:pPr>
              <w:spacing w:line="100" w:lineRule="atLeast"/>
              <w:rPr>
                <w:rFonts w:ascii="Arial" w:hAnsi="Arial" w:cs="Arial"/>
                <w:color w:val="000000"/>
              </w:rPr>
            </w:pPr>
            <w:r w:rsidRPr="00792F59">
              <w:rPr>
                <w:rFonts w:ascii="Arial" w:hAnsi="Arial" w:cs="Arial"/>
                <w:color w:val="000000"/>
              </w:rPr>
              <w:t>4,7</w:t>
            </w:r>
          </w:p>
        </w:tc>
      </w:tr>
      <w:tr w:rsidR="00F75758" w:rsidRPr="00792F59" w:rsidTr="002E0972">
        <w:tc>
          <w:tcPr>
            <w:tcW w:w="5387" w:type="dxa"/>
            <w:shd w:val="clear" w:color="auto" w:fill="auto"/>
            <w:vAlign w:val="bottom"/>
          </w:tcPr>
          <w:p w:rsidR="00F75758" w:rsidRPr="00792F59" w:rsidRDefault="00F75758" w:rsidP="00792F59">
            <w:pPr>
              <w:spacing w:line="100" w:lineRule="atLeast"/>
              <w:rPr>
                <w:rFonts w:ascii="Arial" w:hAnsi="Arial" w:cs="Arial"/>
                <w:color w:val="000000"/>
              </w:rPr>
            </w:pPr>
            <w:r w:rsidRPr="00792F59">
              <w:rPr>
                <w:rFonts w:ascii="Arial" w:hAnsi="Arial" w:cs="Arial"/>
                <w:color w:val="000000"/>
              </w:rPr>
              <w:t>Nauki o bezpieczeństwie - studia doktoranckie</w:t>
            </w:r>
          </w:p>
        </w:tc>
        <w:tc>
          <w:tcPr>
            <w:tcW w:w="2126" w:type="dxa"/>
            <w:shd w:val="clear" w:color="auto" w:fill="auto"/>
          </w:tcPr>
          <w:p w:rsidR="00F75758" w:rsidRPr="00792F59" w:rsidRDefault="00F75758" w:rsidP="002E0972">
            <w:pPr>
              <w:spacing w:line="100" w:lineRule="atLeast"/>
              <w:rPr>
                <w:rFonts w:ascii="Arial" w:hAnsi="Arial" w:cs="Arial"/>
                <w:color w:val="000000"/>
              </w:rPr>
            </w:pPr>
            <w:r w:rsidRPr="00792F59">
              <w:rPr>
                <w:rFonts w:ascii="Arial" w:hAnsi="Arial" w:cs="Arial"/>
                <w:color w:val="000000"/>
              </w:rPr>
              <w:t>5,0</w:t>
            </w:r>
          </w:p>
        </w:tc>
        <w:tc>
          <w:tcPr>
            <w:tcW w:w="1873" w:type="dxa"/>
            <w:shd w:val="clear" w:color="auto" w:fill="auto"/>
          </w:tcPr>
          <w:p w:rsidR="00F75758" w:rsidRPr="00792F59" w:rsidRDefault="00F75758" w:rsidP="002E0972">
            <w:pPr>
              <w:spacing w:line="100" w:lineRule="atLeast"/>
              <w:rPr>
                <w:rFonts w:ascii="Arial" w:hAnsi="Arial" w:cs="Arial"/>
                <w:color w:val="000000"/>
              </w:rPr>
            </w:pPr>
            <w:r w:rsidRPr="00792F59">
              <w:rPr>
                <w:rFonts w:ascii="Arial" w:hAnsi="Arial" w:cs="Arial"/>
                <w:color w:val="000000"/>
              </w:rPr>
              <w:t>5,0</w:t>
            </w:r>
          </w:p>
        </w:tc>
      </w:tr>
      <w:tr w:rsidR="00F75758" w:rsidRPr="00792F59" w:rsidTr="002E0972">
        <w:tc>
          <w:tcPr>
            <w:tcW w:w="5387" w:type="dxa"/>
            <w:shd w:val="clear" w:color="auto" w:fill="auto"/>
            <w:vAlign w:val="bottom"/>
          </w:tcPr>
          <w:p w:rsidR="00F75758" w:rsidRPr="00792F59" w:rsidRDefault="00F75758" w:rsidP="00792F59">
            <w:pPr>
              <w:spacing w:line="100" w:lineRule="atLeast"/>
              <w:rPr>
                <w:rFonts w:ascii="Arial" w:hAnsi="Arial" w:cs="Arial"/>
                <w:color w:val="000000"/>
              </w:rPr>
            </w:pPr>
            <w:r w:rsidRPr="00792F59">
              <w:rPr>
                <w:rFonts w:ascii="Arial" w:hAnsi="Arial" w:cs="Arial"/>
                <w:color w:val="000000"/>
              </w:rPr>
              <w:t xml:space="preserve">Kryminologia stosowana </w:t>
            </w:r>
          </w:p>
        </w:tc>
        <w:tc>
          <w:tcPr>
            <w:tcW w:w="2126" w:type="dxa"/>
            <w:shd w:val="clear" w:color="auto" w:fill="auto"/>
            <w:vAlign w:val="bottom"/>
          </w:tcPr>
          <w:p w:rsidR="00F75758" w:rsidRPr="00792F59" w:rsidRDefault="00F75758" w:rsidP="00792F59">
            <w:pPr>
              <w:spacing w:line="100" w:lineRule="atLeast"/>
              <w:rPr>
                <w:rFonts w:ascii="Arial" w:hAnsi="Arial" w:cs="Arial"/>
                <w:color w:val="000000"/>
              </w:rPr>
            </w:pPr>
            <w:r w:rsidRPr="00792F59">
              <w:rPr>
                <w:rFonts w:ascii="Arial" w:hAnsi="Arial" w:cs="Arial"/>
                <w:color w:val="000000"/>
              </w:rPr>
              <w:t>4,4</w:t>
            </w:r>
          </w:p>
        </w:tc>
        <w:tc>
          <w:tcPr>
            <w:tcW w:w="1873" w:type="dxa"/>
            <w:shd w:val="clear" w:color="auto" w:fill="auto"/>
            <w:vAlign w:val="bottom"/>
          </w:tcPr>
          <w:p w:rsidR="00F75758" w:rsidRPr="00792F59" w:rsidRDefault="00F75758" w:rsidP="00792F59">
            <w:pPr>
              <w:spacing w:line="100" w:lineRule="atLeast"/>
              <w:rPr>
                <w:rFonts w:ascii="Arial" w:hAnsi="Arial" w:cs="Arial"/>
                <w:color w:val="000000"/>
              </w:rPr>
            </w:pPr>
            <w:r w:rsidRPr="00792F59">
              <w:rPr>
                <w:rFonts w:ascii="Arial" w:hAnsi="Arial" w:cs="Arial"/>
                <w:color w:val="000000"/>
              </w:rPr>
              <w:t>4,6</w:t>
            </w:r>
          </w:p>
        </w:tc>
      </w:tr>
      <w:tr w:rsidR="00F75758" w:rsidRPr="00792F59" w:rsidTr="002E0972">
        <w:tc>
          <w:tcPr>
            <w:tcW w:w="5387" w:type="dxa"/>
            <w:shd w:val="clear" w:color="auto" w:fill="auto"/>
            <w:vAlign w:val="bottom"/>
          </w:tcPr>
          <w:p w:rsidR="00F75758" w:rsidRPr="00792F59" w:rsidRDefault="00F75758" w:rsidP="00792F59">
            <w:pPr>
              <w:spacing w:line="100" w:lineRule="atLeast"/>
              <w:rPr>
                <w:rFonts w:ascii="Arial" w:hAnsi="Arial" w:cs="Arial"/>
                <w:color w:val="000000"/>
              </w:rPr>
            </w:pPr>
            <w:r w:rsidRPr="00792F59">
              <w:rPr>
                <w:rFonts w:ascii="Arial" w:hAnsi="Arial" w:cs="Arial"/>
                <w:color w:val="000000"/>
              </w:rPr>
              <w:t>Kryminologia</w:t>
            </w:r>
          </w:p>
        </w:tc>
        <w:tc>
          <w:tcPr>
            <w:tcW w:w="2126" w:type="dxa"/>
            <w:shd w:val="clear" w:color="auto" w:fill="auto"/>
            <w:vAlign w:val="bottom"/>
          </w:tcPr>
          <w:p w:rsidR="00F75758" w:rsidRPr="00792F59" w:rsidRDefault="00F75758" w:rsidP="00792F59">
            <w:pPr>
              <w:spacing w:line="100" w:lineRule="atLeast"/>
              <w:rPr>
                <w:rFonts w:ascii="Arial" w:hAnsi="Arial" w:cs="Arial"/>
                <w:color w:val="000000"/>
              </w:rPr>
            </w:pPr>
            <w:r w:rsidRPr="00792F59">
              <w:rPr>
                <w:rFonts w:ascii="Arial" w:hAnsi="Arial" w:cs="Arial"/>
                <w:color w:val="000000"/>
              </w:rPr>
              <w:t>4,2</w:t>
            </w:r>
          </w:p>
        </w:tc>
        <w:tc>
          <w:tcPr>
            <w:tcW w:w="1873" w:type="dxa"/>
            <w:shd w:val="clear" w:color="auto" w:fill="auto"/>
            <w:vAlign w:val="bottom"/>
          </w:tcPr>
          <w:p w:rsidR="00F75758" w:rsidRPr="00792F59" w:rsidRDefault="00F75758" w:rsidP="00792F59">
            <w:pPr>
              <w:spacing w:line="100" w:lineRule="atLeast"/>
              <w:rPr>
                <w:rFonts w:ascii="Arial" w:hAnsi="Arial" w:cs="Arial"/>
                <w:color w:val="000000"/>
              </w:rPr>
            </w:pPr>
            <w:r w:rsidRPr="00792F59">
              <w:rPr>
                <w:rFonts w:ascii="Arial" w:hAnsi="Arial" w:cs="Arial"/>
                <w:color w:val="000000"/>
              </w:rPr>
              <w:t>4,5</w:t>
            </w:r>
          </w:p>
        </w:tc>
      </w:tr>
      <w:tr w:rsidR="00F75758" w:rsidRPr="00792F59" w:rsidTr="002E0972">
        <w:tc>
          <w:tcPr>
            <w:tcW w:w="5387" w:type="dxa"/>
            <w:shd w:val="clear" w:color="auto" w:fill="auto"/>
            <w:vAlign w:val="bottom"/>
          </w:tcPr>
          <w:p w:rsidR="00F75758" w:rsidRPr="00792F59" w:rsidRDefault="00F75758" w:rsidP="00792F59">
            <w:pPr>
              <w:spacing w:line="100" w:lineRule="atLeast"/>
              <w:rPr>
                <w:rFonts w:ascii="Arial" w:hAnsi="Arial" w:cs="Arial"/>
                <w:color w:val="000000"/>
              </w:rPr>
            </w:pPr>
            <w:r w:rsidRPr="00792F59">
              <w:rPr>
                <w:rFonts w:ascii="Arial" w:hAnsi="Arial" w:cs="Arial"/>
                <w:color w:val="000000"/>
              </w:rPr>
              <w:t>Edukacja przedszkolna i wczesnoszkolna</w:t>
            </w:r>
          </w:p>
        </w:tc>
        <w:tc>
          <w:tcPr>
            <w:tcW w:w="2126" w:type="dxa"/>
            <w:shd w:val="clear" w:color="auto" w:fill="auto"/>
            <w:vAlign w:val="bottom"/>
          </w:tcPr>
          <w:p w:rsidR="00F75758" w:rsidRPr="00792F59" w:rsidRDefault="00F75758" w:rsidP="00792F59">
            <w:pPr>
              <w:spacing w:line="100" w:lineRule="atLeast"/>
              <w:rPr>
                <w:rFonts w:ascii="Arial" w:hAnsi="Arial" w:cs="Arial"/>
                <w:color w:val="000000"/>
              </w:rPr>
            </w:pPr>
            <w:r w:rsidRPr="00792F59">
              <w:rPr>
                <w:rFonts w:ascii="Arial" w:hAnsi="Arial" w:cs="Arial"/>
                <w:color w:val="000000"/>
              </w:rPr>
              <w:t>-</w:t>
            </w:r>
          </w:p>
        </w:tc>
        <w:tc>
          <w:tcPr>
            <w:tcW w:w="1873" w:type="dxa"/>
            <w:shd w:val="clear" w:color="auto" w:fill="auto"/>
            <w:vAlign w:val="bottom"/>
          </w:tcPr>
          <w:p w:rsidR="00F75758" w:rsidRPr="00792F59" w:rsidRDefault="00F75758" w:rsidP="00792F59">
            <w:pPr>
              <w:spacing w:line="100" w:lineRule="atLeast"/>
              <w:rPr>
                <w:rFonts w:ascii="Arial" w:hAnsi="Arial" w:cs="Arial"/>
                <w:color w:val="000000"/>
              </w:rPr>
            </w:pPr>
            <w:r w:rsidRPr="00792F59">
              <w:rPr>
                <w:rFonts w:ascii="Arial" w:hAnsi="Arial" w:cs="Arial"/>
                <w:color w:val="000000"/>
              </w:rPr>
              <w:t>4,7</w:t>
            </w:r>
          </w:p>
        </w:tc>
      </w:tr>
      <w:tr w:rsidR="00F75758" w:rsidRPr="00792F59" w:rsidTr="002E0972">
        <w:tc>
          <w:tcPr>
            <w:tcW w:w="5387" w:type="dxa"/>
            <w:shd w:val="clear" w:color="auto" w:fill="auto"/>
            <w:vAlign w:val="bottom"/>
          </w:tcPr>
          <w:p w:rsidR="00F75758" w:rsidRPr="00792F59" w:rsidRDefault="00F75758" w:rsidP="00792F59">
            <w:pPr>
              <w:spacing w:line="100" w:lineRule="atLeast"/>
              <w:rPr>
                <w:rFonts w:ascii="Arial" w:hAnsi="Arial" w:cs="Arial"/>
                <w:color w:val="000000"/>
              </w:rPr>
            </w:pPr>
            <w:r w:rsidRPr="00792F59">
              <w:rPr>
                <w:rFonts w:ascii="Arial" w:hAnsi="Arial" w:cs="Arial"/>
                <w:color w:val="000000"/>
              </w:rPr>
              <w:t>Pedagogika</w:t>
            </w:r>
          </w:p>
        </w:tc>
        <w:tc>
          <w:tcPr>
            <w:tcW w:w="2126" w:type="dxa"/>
            <w:shd w:val="clear" w:color="auto" w:fill="auto"/>
            <w:vAlign w:val="bottom"/>
          </w:tcPr>
          <w:p w:rsidR="00F75758" w:rsidRPr="00792F59" w:rsidRDefault="00F75758" w:rsidP="00792F59">
            <w:pPr>
              <w:spacing w:line="100" w:lineRule="atLeast"/>
              <w:rPr>
                <w:rFonts w:ascii="Arial" w:hAnsi="Arial" w:cs="Arial"/>
                <w:color w:val="000000"/>
              </w:rPr>
            </w:pPr>
            <w:r w:rsidRPr="00792F59">
              <w:rPr>
                <w:rFonts w:ascii="Arial" w:hAnsi="Arial" w:cs="Arial"/>
                <w:color w:val="000000"/>
              </w:rPr>
              <w:t>4,5</w:t>
            </w:r>
          </w:p>
        </w:tc>
        <w:tc>
          <w:tcPr>
            <w:tcW w:w="1873" w:type="dxa"/>
            <w:shd w:val="clear" w:color="auto" w:fill="auto"/>
            <w:vAlign w:val="bottom"/>
          </w:tcPr>
          <w:p w:rsidR="00F75758" w:rsidRPr="00792F59" w:rsidRDefault="00F75758" w:rsidP="00792F59">
            <w:pPr>
              <w:spacing w:line="100" w:lineRule="atLeast"/>
              <w:rPr>
                <w:rFonts w:ascii="Arial" w:hAnsi="Arial" w:cs="Arial"/>
                <w:color w:val="000000"/>
              </w:rPr>
            </w:pPr>
            <w:r w:rsidRPr="00792F59">
              <w:rPr>
                <w:rFonts w:ascii="Arial" w:hAnsi="Arial" w:cs="Arial"/>
                <w:color w:val="000000"/>
              </w:rPr>
              <w:t>4,7</w:t>
            </w:r>
          </w:p>
        </w:tc>
      </w:tr>
      <w:tr w:rsidR="00F75758" w:rsidRPr="00792F59" w:rsidTr="002E0972">
        <w:tc>
          <w:tcPr>
            <w:tcW w:w="5387" w:type="dxa"/>
            <w:shd w:val="clear" w:color="auto" w:fill="auto"/>
            <w:vAlign w:val="bottom"/>
          </w:tcPr>
          <w:p w:rsidR="00F75758" w:rsidRPr="00792F59" w:rsidRDefault="00F75758" w:rsidP="00792F59">
            <w:pPr>
              <w:spacing w:line="100" w:lineRule="atLeast"/>
              <w:rPr>
                <w:rFonts w:ascii="Arial" w:hAnsi="Arial" w:cs="Arial"/>
                <w:color w:val="000000"/>
              </w:rPr>
            </w:pPr>
            <w:r w:rsidRPr="00792F59">
              <w:rPr>
                <w:rFonts w:ascii="Arial" w:hAnsi="Arial" w:cs="Arial"/>
                <w:color w:val="000000"/>
              </w:rPr>
              <w:t>Pedagogika specjalna</w:t>
            </w:r>
          </w:p>
        </w:tc>
        <w:tc>
          <w:tcPr>
            <w:tcW w:w="2126" w:type="dxa"/>
            <w:shd w:val="clear" w:color="auto" w:fill="auto"/>
            <w:vAlign w:val="bottom"/>
          </w:tcPr>
          <w:p w:rsidR="00F75758" w:rsidRPr="00792F59" w:rsidRDefault="00F75758" w:rsidP="00792F59">
            <w:pPr>
              <w:spacing w:line="100" w:lineRule="atLeast"/>
              <w:rPr>
                <w:rFonts w:ascii="Arial" w:hAnsi="Arial" w:cs="Arial"/>
                <w:color w:val="000000"/>
              </w:rPr>
            </w:pPr>
            <w:r w:rsidRPr="00792F59">
              <w:rPr>
                <w:rFonts w:ascii="Arial" w:hAnsi="Arial" w:cs="Arial"/>
                <w:color w:val="000000"/>
              </w:rPr>
              <w:t>4,5</w:t>
            </w:r>
          </w:p>
        </w:tc>
        <w:tc>
          <w:tcPr>
            <w:tcW w:w="1873" w:type="dxa"/>
            <w:shd w:val="clear" w:color="auto" w:fill="auto"/>
            <w:vAlign w:val="bottom"/>
          </w:tcPr>
          <w:p w:rsidR="00F75758" w:rsidRPr="00792F59" w:rsidRDefault="00F75758" w:rsidP="00792F59">
            <w:pPr>
              <w:spacing w:line="100" w:lineRule="atLeast"/>
              <w:rPr>
                <w:rFonts w:ascii="Arial" w:hAnsi="Arial" w:cs="Arial"/>
                <w:color w:val="000000"/>
              </w:rPr>
            </w:pPr>
            <w:r w:rsidRPr="00792F59">
              <w:rPr>
                <w:rFonts w:ascii="Arial" w:hAnsi="Arial" w:cs="Arial"/>
                <w:color w:val="000000"/>
              </w:rPr>
              <w:t>4,9</w:t>
            </w:r>
          </w:p>
        </w:tc>
      </w:tr>
      <w:tr w:rsidR="00F75758" w:rsidRPr="00792F59" w:rsidTr="002E0972">
        <w:tc>
          <w:tcPr>
            <w:tcW w:w="5387" w:type="dxa"/>
            <w:shd w:val="clear" w:color="auto" w:fill="auto"/>
            <w:vAlign w:val="bottom"/>
          </w:tcPr>
          <w:p w:rsidR="00F75758" w:rsidRPr="00792F59" w:rsidRDefault="00F75758" w:rsidP="00792F59">
            <w:pPr>
              <w:spacing w:line="100" w:lineRule="atLeast"/>
              <w:rPr>
                <w:rFonts w:ascii="Arial" w:hAnsi="Arial" w:cs="Arial"/>
                <w:color w:val="000000"/>
              </w:rPr>
            </w:pPr>
            <w:r w:rsidRPr="00792F59">
              <w:rPr>
                <w:rFonts w:ascii="Arial" w:hAnsi="Arial" w:cs="Arial"/>
                <w:color w:val="000000"/>
              </w:rPr>
              <w:t>Pedagogika przedszkolna i wczesnoszkolna</w:t>
            </w:r>
          </w:p>
        </w:tc>
        <w:tc>
          <w:tcPr>
            <w:tcW w:w="2126" w:type="dxa"/>
            <w:shd w:val="clear" w:color="auto" w:fill="auto"/>
            <w:vAlign w:val="bottom"/>
          </w:tcPr>
          <w:p w:rsidR="00F75758" w:rsidRPr="00792F59" w:rsidRDefault="00F75758" w:rsidP="00792F59">
            <w:pPr>
              <w:spacing w:line="100" w:lineRule="atLeast"/>
              <w:rPr>
                <w:rFonts w:ascii="Arial" w:hAnsi="Arial" w:cs="Arial"/>
                <w:color w:val="000000"/>
              </w:rPr>
            </w:pPr>
            <w:r w:rsidRPr="00792F59">
              <w:rPr>
                <w:rFonts w:ascii="Arial" w:hAnsi="Arial" w:cs="Arial"/>
                <w:color w:val="000000"/>
              </w:rPr>
              <w:t>4,5</w:t>
            </w:r>
          </w:p>
        </w:tc>
        <w:tc>
          <w:tcPr>
            <w:tcW w:w="1873" w:type="dxa"/>
            <w:shd w:val="clear" w:color="auto" w:fill="auto"/>
            <w:vAlign w:val="bottom"/>
          </w:tcPr>
          <w:p w:rsidR="00F75758" w:rsidRPr="00792F59" w:rsidRDefault="00F75758" w:rsidP="00792F59">
            <w:pPr>
              <w:spacing w:line="100" w:lineRule="atLeast"/>
              <w:rPr>
                <w:rFonts w:ascii="Arial" w:hAnsi="Arial" w:cs="Arial"/>
                <w:color w:val="000000"/>
              </w:rPr>
            </w:pPr>
            <w:r w:rsidRPr="00792F59">
              <w:rPr>
                <w:rFonts w:ascii="Arial" w:hAnsi="Arial" w:cs="Arial"/>
                <w:color w:val="000000"/>
              </w:rPr>
              <w:t>4,7</w:t>
            </w:r>
          </w:p>
        </w:tc>
      </w:tr>
    </w:tbl>
    <w:p w:rsidR="004F17D1" w:rsidRPr="00792F59" w:rsidRDefault="00201C8D" w:rsidP="002E0972">
      <w:pPr>
        <w:spacing w:line="360" w:lineRule="auto"/>
        <w:rPr>
          <w:rFonts w:ascii="Arial" w:hAnsi="Arial" w:cs="Arial"/>
        </w:rPr>
      </w:pPr>
      <w:r w:rsidRPr="00792F59">
        <w:rPr>
          <w:rFonts w:ascii="Arial" w:hAnsi="Arial" w:cs="Arial"/>
        </w:rPr>
        <w:t>Jak wynika z d</w:t>
      </w:r>
      <w:r w:rsidR="004830CE" w:rsidRPr="00792F59">
        <w:rPr>
          <w:rFonts w:ascii="Arial" w:hAnsi="Arial" w:cs="Arial"/>
        </w:rPr>
        <w:t>anych przedstawionych w tabeli 6</w:t>
      </w:r>
      <w:r w:rsidRPr="00792F59">
        <w:rPr>
          <w:rFonts w:ascii="Arial" w:hAnsi="Arial" w:cs="Arial"/>
        </w:rPr>
        <w:t xml:space="preserve"> problemem omawianych badań jest niski odsetek wypełnianych przez studentów ankiet w stosunk</w:t>
      </w:r>
      <w:r w:rsidR="002E6D29">
        <w:rPr>
          <w:rFonts w:ascii="Arial" w:hAnsi="Arial" w:cs="Arial"/>
        </w:rPr>
        <w:t xml:space="preserve">u do ich liczby udostępnianych </w:t>
      </w:r>
      <w:r w:rsidRPr="00792F59">
        <w:rPr>
          <w:rFonts w:ascii="Arial" w:hAnsi="Arial" w:cs="Arial"/>
        </w:rPr>
        <w:t xml:space="preserve">w systemie </w:t>
      </w:r>
      <w:proofErr w:type="spellStart"/>
      <w:proofErr w:type="gramStart"/>
      <w:r w:rsidRPr="00792F59">
        <w:rPr>
          <w:rFonts w:ascii="Arial" w:hAnsi="Arial" w:cs="Arial"/>
        </w:rPr>
        <w:t>USOSweb</w:t>
      </w:r>
      <w:proofErr w:type="spellEnd"/>
      <w:r w:rsidRPr="00792F59">
        <w:rPr>
          <w:rFonts w:ascii="Arial" w:hAnsi="Arial" w:cs="Arial"/>
        </w:rPr>
        <w:t xml:space="preserve">. </w:t>
      </w:r>
      <w:proofErr w:type="gramEnd"/>
      <w:r w:rsidRPr="00792F59">
        <w:rPr>
          <w:rFonts w:ascii="Arial" w:hAnsi="Arial" w:cs="Arial"/>
        </w:rPr>
        <w:t xml:space="preserve">Podwyższenie tego wskaźnika wymaga podjęcia intensywnej kampanii informacyjnej przed uruchamianiem kolejnych edycji badań. Za prowadzenie kampanii informacyjnej odpowiadać będą opiekunowie poszczególnych lat studiów oraz osoby zaangażowane w prowadzenie wydziałowych </w:t>
      </w:r>
      <w:r w:rsidR="005B0CF2">
        <w:rPr>
          <w:rFonts w:ascii="Arial" w:hAnsi="Arial" w:cs="Arial"/>
        </w:rPr>
        <w:br/>
      </w:r>
      <w:r w:rsidRPr="00792F59">
        <w:rPr>
          <w:rFonts w:ascii="Arial" w:hAnsi="Arial" w:cs="Arial"/>
        </w:rPr>
        <w:t xml:space="preserve">i instytutowych </w:t>
      </w:r>
      <w:proofErr w:type="spellStart"/>
      <w:r w:rsidRPr="00792F59">
        <w:rPr>
          <w:rFonts w:ascii="Arial" w:hAnsi="Arial" w:cs="Arial"/>
        </w:rPr>
        <w:t>fanpag’y</w:t>
      </w:r>
      <w:proofErr w:type="spellEnd"/>
      <w:r w:rsidRPr="00792F59">
        <w:rPr>
          <w:rFonts w:ascii="Arial" w:hAnsi="Arial" w:cs="Arial"/>
        </w:rPr>
        <w:t xml:space="preserve"> na profilach społecznościowych i osoby odpowiedzialne za redagowanie stron www.</w:t>
      </w:r>
    </w:p>
    <w:p w:rsidR="00A5402E" w:rsidRPr="00792F59" w:rsidRDefault="004830CE" w:rsidP="002E0972">
      <w:pPr>
        <w:spacing w:before="240"/>
        <w:rPr>
          <w:rFonts w:ascii="Arial" w:hAnsi="Arial" w:cs="Arial"/>
          <w:b/>
        </w:rPr>
      </w:pPr>
      <w:r w:rsidRPr="00792F59">
        <w:rPr>
          <w:rFonts w:ascii="Arial" w:hAnsi="Arial" w:cs="Arial"/>
          <w:b/>
        </w:rPr>
        <w:t>Tabela 6</w:t>
      </w:r>
      <w:r w:rsidR="00A5402E" w:rsidRPr="00792F59">
        <w:rPr>
          <w:rFonts w:ascii="Arial" w:hAnsi="Arial" w:cs="Arial"/>
          <w:b/>
        </w:rPr>
        <w:t xml:space="preserve">. </w:t>
      </w:r>
      <w:r w:rsidR="00D65F85" w:rsidRPr="00792F59">
        <w:rPr>
          <w:rFonts w:ascii="Arial" w:hAnsi="Arial" w:cs="Arial"/>
          <w:b/>
        </w:rPr>
        <w:t>Statystyka uczestnictwa w badaniach na poszczególnych kierunkach studiów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2126"/>
        <w:gridCol w:w="1873"/>
      </w:tblGrid>
      <w:tr w:rsidR="00A5402E" w:rsidRPr="00792F59" w:rsidTr="002E0972">
        <w:tc>
          <w:tcPr>
            <w:tcW w:w="5495" w:type="dxa"/>
            <w:shd w:val="clear" w:color="auto" w:fill="auto"/>
          </w:tcPr>
          <w:p w:rsidR="00A5402E" w:rsidRPr="00792F59" w:rsidRDefault="00A5402E" w:rsidP="00792F59">
            <w:pPr>
              <w:rPr>
                <w:rFonts w:ascii="Arial" w:hAnsi="Arial" w:cs="Arial"/>
              </w:rPr>
            </w:pPr>
            <w:r w:rsidRPr="00792F59">
              <w:rPr>
                <w:rFonts w:ascii="Arial" w:hAnsi="Arial" w:cs="Arial"/>
              </w:rPr>
              <w:t>Kierunek studiów</w:t>
            </w:r>
          </w:p>
        </w:tc>
        <w:tc>
          <w:tcPr>
            <w:tcW w:w="2126" w:type="dxa"/>
            <w:shd w:val="clear" w:color="auto" w:fill="auto"/>
          </w:tcPr>
          <w:p w:rsidR="00A5402E" w:rsidRPr="00792F59" w:rsidRDefault="00A5402E" w:rsidP="00792F59">
            <w:pPr>
              <w:rPr>
                <w:rFonts w:ascii="Arial" w:hAnsi="Arial" w:cs="Arial"/>
              </w:rPr>
            </w:pPr>
            <w:r w:rsidRPr="00792F59">
              <w:rPr>
                <w:rFonts w:ascii="Arial" w:hAnsi="Arial" w:cs="Arial"/>
              </w:rPr>
              <w:t>Semestr zimowy 2019/2020</w:t>
            </w:r>
          </w:p>
        </w:tc>
        <w:tc>
          <w:tcPr>
            <w:tcW w:w="1873" w:type="dxa"/>
            <w:shd w:val="clear" w:color="auto" w:fill="auto"/>
          </w:tcPr>
          <w:p w:rsidR="00D65F85" w:rsidRPr="00792F59" w:rsidRDefault="00A5402E" w:rsidP="00792F59">
            <w:pPr>
              <w:rPr>
                <w:rFonts w:ascii="Arial" w:hAnsi="Arial" w:cs="Arial"/>
              </w:rPr>
            </w:pPr>
            <w:r w:rsidRPr="00792F59">
              <w:rPr>
                <w:rFonts w:ascii="Arial" w:hAnsi="Arial" w:cs="Arial"/>
              </w:rPr>
              <w:t xml:space="preserve">Semestr letni </w:t>
            </w:r>
          </w:p>
          <w:p w:rsidR="00A5402E" w:rsidRPr="00792F59" w:rsidRDefault="00A5402E" w:rsidP="00792F59">
            <w:pPr>
              <w:rPr>
                <w:rFonts w:ascii="Arial" w:hAnsi="Arial" w:cs="Arial"/>
              </w:rPr>
            </w:pPr>
            <w:r w:rsidRPr="00792F59">
              <w:rPr>
                <w:rFonts w:ascii="Arial" w:hAnsi="Arial" w:cs="Arial"/>
              </w:rPr>
              <w:t>2019/2020</w:t>
            </w:r>
          </w:p>
        </w:tc>
      </w:tr>
      <w:tr w:rsidR="00010106" w:rsidRPr="00792F59" w:rsidTr="002E0972">
        <w:tc>
          <w:tcPr>
            <w:tcW w:w="5495" w:type="dxa"/>
            <w:shd w:val="clear" w:color="auto" w:fill="auto"/>
            <w:vAlign w:val="bottom"/>
          </w:tcPr>
          <w:p w:rsidR="00010106" w:rsidRPr="00792F59" w:rsidRDefault="00010106" w:rsidP="00792F59">
            <w:pPr>
              <w:rPr>
                <w:rFonts w:ascii="Arial" w:hAnsi="Arial" w:cs="Arial"/>
                <w:color w:val="000000"/>
              </w:rPr>
            </w:pPr>
            <w:r w:rsidRPr="00792F59">
              <w:rPr>
                <w:rFonts w:ascii="Arial" w:hAnsi="Arial" w:cs="Arial"/>
                <w:color w:val="000000"/>
              </w:rPr>
              <w:t>Administracja</w:t>
            </w:r>
          </w:p>
        </w:tc>
        <w:tc>
          <w:tcPr>
            <w:tcW w:w="2126" w:type="dxa"/>
            <w:shd w:val="clear" w:color="auto" w:fill="auto"/>
            <w:vAlign w:val="bottom"/>
          </w:tcPr>
          <w:p w:rsidR="00010106" w:rsidRPr="00792F59" w:rsidRDefault="00010106" w:rsidP="00792F59">
            <w:pPr>
              <w:rPr>
                <w:rFonts w:ascii="Arial" w:hAnsi="Arial" w:cs="Arial"/>
                <w:color w:val="000000"/>
              </w:rPr>
            </w:pPr>
            <w:r w:rsidRPr="00792F59">
              <w:rPr>
                <w:rFonts w:ascii="Arial" w:hAnsi="Arial" w:cs="Arial"/>
                <w:color w:val="000000"/>
              </w:rPr>
              <w:t>27,4</w:t>
            </w:r>
          </w:p>
        </w:tc>
        <w:tc>
          <w:tcPr>
            <w:tcW w:w="1873" w:type="dxa"/>
            <w:shd w:val="clear" w:color="auto" w:fill="auto"/>
            <w:vAlign w:val="bottom"/>
          </w:tcPr>
          <w:p w:rsidR="00010106" w:rsidRPr="00792F59" w:rsidRDefault="00010106" w:rsidP="00792F59">
            <w:pPr>
              <w:rPr>
                <w:rFonts w:ascii="Arial" w:hAnsi="Arial" w:cs="Arial"/>
                <w:color w:val="000000"/>
              </w:rPr>
            </w:pPr>
            <w:r w:rsidRPr="00792F59">
              <w:rPr>
                <w:rFonts w:ascii="Arial" w:hAnsi="Arial" w:cs="Arial"/>
                <w:color w:val="000000"/>
              </w:rPr>
              <w:t>23,1</w:t>
            </w:r>
          </w:p>
        </w:tc>
      </w:tr>
      <w:tr w:rsidR="00010106" w:rsidRPr="00792F59" w:rsidTr="002E0972">
        <w:tc>
          <w:tcPr>
            <w:tcW w:w="5495" w:type="dxa"/>
            <w:shd w:val="clear" w:color="auto" w:fill="auto"/>
            <w:vAlign w:val="bottom"/>
          </w:tcPr>
          <w:p w:rsidR="00010106" w:rsidRPr="00792F59" w:rsidRDefault="00010106" w:rsidP="00792F59">
            <w:pPr>
              <w:rPr>
                <w:rFonts w:ascii="Arial" w:hAnsi="Arial" w:cs="Arial"/>
                <w:color w:val="000000"/>
              </w:rPr>
            </w:pPr>
            <w:r w:rsidRPr="00792F59">
              <w:rPr>
                <w:rFonts w:ascii="Arial" w:hAnsi="Arial" w:cs="Arial"/>
                <w:color w:val="000000"/>
              </w:rPr>
              <w:t>Logistyka</w:t>
            </w:r>
          </w:p>
        </w:tc>
        <w:tc>
          <w:tcPr>
            <w:tcW w:w="2126" w:type="dxa"/>
            <w:shd w:val="clear" w:color="auto" w:fill="auto"/>
            <w:vAlign w:val="bottom"/>
          </w:tcPr>
          <w:p w:rsidR="00010106" w:rsidRPr="00792F59" w:rsidRDefault="00010106" w:rsidP="00792F59">
            <w:pPr>
              <w:rPr>
                <w:rFonts w:ascii="Arial" w:hAnsi="Arial" w:cs="Arial"/>
                <w:color w:val="000000"/>
              </w:rPr>
            </w:pPr>
            <w:r w:rsidRPr="00792F59">
              <w:rPr>
                <w:rFonts w:ascii="Arial" w:hAnsi="Arial" w:cs="Arial"/>
                <w:color w:val="000000"/>
              </w:rPr>
              <w:t>9,4</w:t>
            </w:r>
          </w:p>
        </w:tc>
        <w:tc>
          <w:tcPr>
            <w:tcW w:w="1873" w:type="dxa"/>
            <w:shd w:val="clear" w:color="auto" w:fill="auto"/>
            <w:vAlign w:val="bottom"/>
          </w:tcPr>
          <w:p w:rsidR="00010106" w:rsidRPr="00792F59" w:rsidRDefault="00010106" w:rsidP="00792F59">
            <w:pPr>
              <w:rPr>
                <w:rFonts w:ascii="Arial" w:hAnsi="Arial" w:cs="Arial"/>
                <w:color w:val="000000"/>
              </w:rPr>
            </w:pPr>
            <w:r w:rsidRPr="00792F59">
              <w:rPr>
                <w:rFonts w:ascii="Arial" w:hAnsi="Arial" w:cs="Arial"/>
                <w:color w:val="000000"/>
              </w:rPr>
              <w:t>10,2</w:t>
            </w:r>
          </w:p>
        </w:tc>
      </w:tr>
      <w:tr w:rsidR="00010106" w:rsidRPr="00792F59" w:rsidTr="002E0972">
        <w:tc>
          <w:tcPr>
            <w:tcW w:w="5495" w:type="dxa"/>
            <w:shd w:val="clear" w:color="auto" w:fill="auto"/>
            <w:vAlign w:val="bottom"/>
          </w:tcPr>
          <w:p w:rsidR="00010106" w:rsidRPr="00792F59" w:rsidRDefault="00010106" w:rsidP="00792F59">
            <w:pPr>
              <w:rPr>
                <w:rFonts w:ascii="Arial" w:hAnsi="Arial" w:cs="Arial"/>
                <w:color w:val="000000"/>
              </w:rPr>
            </w:pPr>
            <w:r w:rsidRPr="00792F59">
              <w:rPr>
                <w:rFonts w:ascii="Arial" w:hAnsi="Arial" w:cs="Arial"/>
                <w:color w:val="000000"/>
              </w:rPr>
              <w:t>Zarządzanie</w:t>
            </w:r>
          </w:p>
        </w:tc>
        <w:tc>
          <w:tcPr>
            <w:tcW w:w="2126" w:type="dxa"/>
            <w:shd w:val="clear" w:color="auto" w:fill="auto"/>
            <w:vAlign w:val="bottom"/>
          </w:tcPr>
          <w:p w:rsidR="00010106" w:rsidRPr="00792F59" w:rsidRDefault="00010106" w:rsidP="00792F59">
            <w:pPr>
              <w:rPr>
                <w:rFonts w:ascii="Arial" w:hAnsi="Arial" w:cs="Arial"/>
                <w:color w:val="000000"/>
              </w:rPr>
            </w:pPr>
            <w:r w:rsidRPr="00792F59">
              <w:rPr>
                <w:rFonts w:ascii="Arial" w:hAnsi="Arial" w:cs="Arial"/>
                <w:color w:val="000000"/>
              </w:rPr>
              <w:t>11,0</w:t>
            </w:r>
          </w:p>
        </w:tc>
        <w:tc>
          <w:tcPr>
            <w:tcW w:w="1873" w:type="dxa"/>
            <w:shd w:val="clear" w:color="auto" w:fill="auto"/>
            <w:vAlign w:val="bottom"/>
          </w:tcPr>
          <w:p w:rsidR="00010106" w:rsidRPr="00792F59" w:rsidRDefault="00010106" w:rsidP="00792F59">
            <w:pPr>
              <w:rPr>
                <w:rFonts w:ascii="Arial" w:hAnsi="Arial" w:cs="Arial"/>
                <w:color w:val="000000"/>
              </w:rPr>
            </w:pPr>
            <w:r w:rsidRPr="00792F59">
              <w:rPr>
                <w:rFonts w:ascii="Arial" w:hAnsi="Arial" w:cs="Arial"/>
                <w:color w:val="000000"/>
              </w:rPr>
              <w:t>10,3</w:t>
            </w:r>
          </w:p>
        </w:tc>
      </w:tr>
      <w:tr w:rsidR="00010106" w:rsidRPr="00792F59" w:rsidTr="002E0972">
        <w:tc>
          <w:tcPr>
            <w:tcW w:w="5495" w:type="dxa"/>
            <w:shd w:val="clear" w:color="auto" w:fill="auto"/>
            <w:vAlign w:val="bottom"/>
          </w:tcPr>
          <w:p w:rsidR="00010106" w:rsidRPr="00792F59" w:rsidRDefault="00010106" w:rsidP="00792F59">
            <w:pPr>
              <w:spacing w:line="100" w:lineRule="atLeast"/>
              <w:rPr>
                <w:rFonts w:ascii="Arial" w:hAnsi="Arial" w:cs="Arial"/>
                <w:color w:val="000000"/>
              </w:rPr>
            </w:pPr>
            <w:r w:rsidRPr="00792F59">
              <w:rPr>
                <w:rFonts w:ascii="Arial" w:hAnsi="Arial" w:cs="Arial"/>
                <w:color w:val="000000"/>
              </w:rPr>
              <w:t>Bezpieczeństwo narodowe</w:t>
            </w:r>
          </w:p>
        </w:tc>
        <w:tc>
          <w:tcPr>
            <w:tcW w:w="2126" w:type="dxa"/>
            <w:shd w:val="clear" w:color="auto" w:fill="auto"/>
            <w:vAlign w:val="bottom"/>
          </w:tcPr>
          <w:p w:rsidR="00010106" w:rsidRPr="00792F59" w:rsidRDefault="00010106" w:rsidP="00792F59">
            <w:pPr>
              <w:spacing w:line="100" w:lineRule="atLeast"/>
              <w:rPr>
                <w:rFonts w:ascii="Arial" w:hAnsi="Arial" w:cs="Arial"/>
                <w:color w:val="000000"/>
              </w:rPr>
            </w:pPr>
            <w:r w:rsidRPr="00792F59">
              <w:rPr>
                <w:rFonts w:ascii="Arial" w:hAnsi="Arial" w:cs="Arial"/>
                <w:color w:val="000000"/>
              </w:rPr>
              <w:t>16,2</w:t>
            </w:r>
          </w:p>
        </w:tc>
        <w:tc>
          <w:tcPr>
            <w:tcW w:w="1873" w:type="dxa"/>
            <w:shd w:val="clear" w:color="auto" w:fill="auto"/>
            <w:vAlign w:val="bottom"/>
          </w:tcPr>
          <w:p w:rsidR="00010106" w:rsidRPr="00792F59" w:rsidRDefault="00010106" w:rsidP="00792F59">
            <w:pPr>
              <w:spacing w:line="100" w:lineRule="atLeast"/>
              <w:rPr>
                <w:rFonts w:ascii="Arial" w:hAnsi="Arial" w:cs="Arial"/>
                <w:color w:val="000000"/>
              </w:rPr>
            </w:pPr>
            <w:r w:rsidRPr="00792F59">
              <w:rPr>
                <w:rFonts w:ascii="Arial" w:hAnsi="Arial" w:cs="Arial"/>
                <w:color w:val="000000"/>
              </w:rPr>
              <w:t>11,4</w:t>
            </w:r>
          </w:p>
        </w:tc>
      </w:tr>
      <w:tr w:rsidR="00010106" w:rsidRPr="00792F59" w:rsidTr="002E0972">
        <w:tc>
          <w:tcPr>
            <w:tcW w:w="5495" w:type="dxa"/>
            <w:shd w:val="clear" w:color="auto" w:fill="auto"/>
            <w:vAlign w:val="bottom"/>
          </w:tcPr>
          <w:p w:rsidR="00010106" w:rsidRPr="00792F59" w:rsidRDefault="00010106" w:rsidP="00792F59">
            <w:pPr>
              <w:spacing w:line="100" w:lineRule="atLeast"/>
              <w:rPr>
                <w:rFonts w:ascii="Arial" w:hAnsi="Arial" w:cs="Arial"/>
                <w:color w:val="000000"/>
              </w:rPr>
            </w:pPr>
            <w:r w:rsidRPr="00792F59">
              <w:rPr>
                <w:rFonts w:ascii="Arial" w:hAnsi="Arial" w:cs="Arial"/>
                <w:color w:val="000000"/>
              </w:rPr>
              <w:t>Bezpieczeństwo wewnętrzne</w:t>
            </w:r>
          </w:p>
        </w:tc>
        <w:tc>
          <w:tcPr>
            <w:tcW w:w="2126" w:type="dxa"/>
            <w:shd w:val="clear" w:color="auto" w:fill="auto"/>
            <w:vAlign w:val="bottom"/>
          </w:tcPr>
          <w:p w:rsidR="00010106" w:rsidRPr="00792F59" w:rsidRDefault="00010106" w:rsidP="00792F59">
            <w:pPr>
              <w:spacing w:line="100" w:lineRule="atLeast"/>
              <w:rPr>
                <w:rFonts w:ascii="Arial" w:hAnsi="Arial" w:cs="Arial"/>
                <w:color w:val="000000"/>
              </w:rPr>
            </w:pPr>
            <w:r w:rsidRPr="00792F59">
              <w:rPr>
                <w:rFonts w:ascii="Arial" w:hAnsi="Arial" w:cs="Arial"/>
                <w:color w:val="000000"/>
              </w:rPr>
              <w:t>11,3</w:t>
            </w:r>
          </w:p>
        </w:tc>
        <w:tc>
          <w:tcPr>
            <w:tcW w:w="1873" w:type="dxa"/>
            <w:shd w:val="clear" w:color="auto" w:fill="auto"/>
            <w:vAlign w:val="bottom"/>
          </w:tcPr>
          <w:p w:rsidR="00010106" w:rsidRPr="00792F59" w:rsidRDefault="00010106" w:rsidP="00792F59">
            <w:pPr>
              <w:spacing w:line="100" w:lineRule="atLeast"/>
              <w:rPr>
                <w:rFonts w:ascii="Arial" w:hAnsi="Arial" w:cs="Arial"/>
                <w:color w:val="000000"/>
              </w:rPr>
            </w:pPr>
            <w:r w:rsidRPr="00792F59">
              <w:rPr>
                <w:rFonts w:ascii="Arial" w:hAnsi="Arial" w:cs="Arial"/>
                <w:color w:val="000000"/>
              </w:rPr>
              <w:t>8,8</w:t>
            </w:r>
          </w:p>
        </w:tc>
      </w:tr>
      <w:tr w:rsidR="00010106" w:rsidRPr="00792F59" w:rsidTr="002E0972">
        <w:tc>
          <w:tcPr>
            <w:tcW w:w="5495" w:type="dxa"/>
            <w:shd w:val="clear" w:color="auto" w:fill="auto"/>
            <w:vAlign w:val="bottom"/>
          </w:tcPr>
          <w:p w:rsidR="00010106" w:rsidRPr="00792F59" w:rsidRDefault="00010106" w:rsidP="00792F59">
            <w:pPr>
              <w:spacing w:line="100" w:lineRule="atLeast"/>
              <w:rPr>
                <w:rFonts w:ascii="Arial" w:hAnsi="Arial" w:cs="Arial"/>
                <w:color w:val="000000"/>
              </w:rPr>
            </w:pPr>
            <w:r w:rsidRPr="00792F59">
              <w:rPr>
                <w:rFonts w:ascii="Arial" w:hAnsi="Arial" w:cs="Arial"/>
                <w:color w:val="000000"/>
              </w:rPr>
              <w:t>Nauki o bezpieczeństwie (studia doktoranckie)</w:t>
            </w:r>
          </w:p>
        </w:tc>
        <w:tc>
          <w:tcPr>
            <w:tcW w:w="2126" w:type="dxa"/>
            <w:shd w:val="clear" w:color="auto" w:fill="auto"/>
            <w:vAlign w:val="bottom"/>
          </w:tcPr>
          <w:p w:rsidR="00010106" w:rsidRPr="00792F59" w:rsidRDefault="00010106" w:rsidP="00792F59">
            <w:pPr>
              <w:spacing w:line="100" w:lineRule="atLeast"/>
              <w:rPr>
                <w:rFonts w:ascii="Arial" w:hAnsi="Arial" w:cs="Arial"/>
                <w:color w:val="000000"/>
              </w:rPr>
            </w:pPr>
            <w:r w:rsidRPr="00792F59">
              <w:rPr>
                <w:rFonts w:ascii="Arial" w:hAnsi="Arial" w:cs="Arial"/>
                <w:color w:val="000000"/>
              </w:rPr>
              <w:t>11,9</w:t>
            </w:r>
          </w:p>
        </w:tc>
        <w:tc>
          <w:tcPr>
            <w:tcW w:w="1873" w:type="dxa"/>
            <w:shd w:val="clear" w:color="auto" w:fill="auto"/>
            <w:vAlign w:val="bottom"/>
          </w:tcPr>
          <w:p w:rsidR="00010106" w:rsidRPr="00792F59" w:rsidRDefault="00010106" w:rsidP="00792F59">
            <w:pPr>
              <w:spacing w:line="100" w:lineRule="atLeast"/>
              <w:rPr>
                <w:rFonts w:ascii="Arial" w:hAnsi="Arial" w:cs="Arial"/>
                <w:color w:val="000000"/>
              </w:rPr>
            </w:pPr>
            <w:r w:rsidRPr="00792F59">
              <w:rPr>
                <w:rFonts w:ascii="Arial" w:hAnsi="Arial" w:cs="Arial"/>
                <w:color w:val="000000"/>
              </w:rPr>
              <w:t>20,2</w:t>
            </w:r>
          </w:p>
        </w:tc>
      </w:tr>
      <w:tr w:rsidR="00010106" w:rsidRPr="00792F59" w:rsidTr="002E0972">
        <w:tc>
          <w:tcPr>
            <w:tcW w:w="5495" w:type="dxa"/>
            <w:shd w:val="clear" w:color="auto" w:fill="auto"/>
            <w:vAlign w:val="bottom"/>
          </w:tcPr>
          <w:p w:rsidR="00010106" w:rsidRPr="00792F59" w:rsidRDefault="00010106" w:rsidP="00792F59">
            <w:pPr>
              <w:spacing w:line="100" w:lineRule="atLeast"/>
              <w:rPr>
                <w:rFonts w:ascii="Arial" w:hAnsi="Arial" w:cs="Arial"/>
                <w:color w:val="000000"/>
              </w:rPr>
            </w:pPr>
            <w:r w:rsidRPr="00792F59">
              <w:rPr>
                <w:rFonts w:ascii="Arial" w:hAnsi="Arial" w:cs="Arial"/>
                <w:color w:val="000000"/>
              </w:rPr>
              <w:t>Kryminologia stosowana</w:t>
            </w:r>
          </w:p>
        </w:tc>
        <w:tc>
          <w:tcPr>
            <w:tcW w:w="2126" w:type="dxa"/>
            <w:shd w:val="clear" w:color="auto" w:fill="auto"/>
            <w:vAlign w:val="bottom"/>
          </w:tcPr>
          <w:p w:rsidR="00010106" w:rsidRPr="00792F59" w:rsidRDefault="00010106" w:rsidP="00792F59">
            <w:pPr>
              <w:spacing w:line="100" w:lineRule="atLeast"/>
              <w:rPr>
                <w:rFonts w:ascii="Arial" w:hAnsi="Arial" w:cs="Arial"/>
                <w:color w:val="000000"/>
              </w:rPr>
            </w:pPr>
            <w:r w:rsidRPr="00792F59">
              <w:rPr>
                <w:rFonts w:ascii="Arial" w:hAnsi="Arial" w:cs="Arial"/>
                <w:color w:val="000000"/>
              </w:rPr>
              <w:t>15,3</w:t>
            </w:r>
          </w:p>
        </w:tc>
        <w:tc>
          <w:tcPr>
            <w:tcW w:w="1873" w:type="dxa"/>
            <w:shd w:val="clear" w:color="auto" w:fill="auto"/>
          </w:tcPr>
          <w:p w:rsidR="00010106" w:rsidRPr="00792F59" w:rsidRDefault="00010106" w:rsidP="00792F59">
            <w:pPr>
              <w:rPr>
                <w:rFonts w:ascii="Arial" w:hAnsi="Arial" w:cs="Arial"/>
              </w:rPr>
            </w:pPr>
            <w:r w:rsidRPr="00792F59">
              <w:rPr>
                <w:rFonts w:ascii="Arial" w:hAnsi="Arial" w:cs="Arial"/>
              </w:rPr>
              <w:t>5,3</w:t>
            </w:r>
          </w:p>
        </w:tc>
      </w:tr>
      <w:tr w:rsidR="00010106" w:rsidRPr="00792F59" w:rsidTr="002E0972">
        <w:tc>
          <w:tcPr>
            <w:tcW w:w="5495" w:type="dxa"/>
            <w:shd w:val="clear" w:color="auto" w:fill="auto"/>
            <w:vAlign w:val="bottom"/>
          </w:tcPr>
          <w:p w:rsidR="00010106" w:rsidRPr="00792F59" w:rsidRDefault="00010106" w:rsidP="00792F59">
            <w:pPr>
              <w:spacing w:line="100" w:lineRule="atLeast"/>
              <w:rPr>
                <w:rFonts w:ascii="Arial" w:hAnsi="Arial" w:cs="Arial"/>
                <w:color w:val="000000"/>
              </w:rPr>
            </w:pPr>
            <w:r w:rsidRPr="00792F59">
              <w:rPr>
                <w:rFonts w:ascii="Arial" w:hAnsi="Arial" w:cs="Arial"/>
                <w:color w:val="000000"/>
              </w:rPr>
              <w:t>Kryminologia</w:t>
            </w:r>
          </w:p>
        </w:tc>
        <w:tc>
          <w:tcPr>
            <w:tcW w:w="2126" w:type="dxa"/>
            <w:shd w:val="clear" w:color="auto" w:fill="auto"/>
            <w:vAlign w:val="bottom"/>
          </w:tcPr>
          <w:p w:rsidR="00010106" w:rsidRPr="00792F59" w:rsidRDefault="00010106" w:rsidP="00792F59">
            <w:pPr>
              <w:spacing w:line="100" w:lineRule="atLeast"/>
              <w:rPr>
                <w:rFonts w:ascii="Arial" w:hAnsi="Arial" w:cs="Arial"/>
                <w:color w:val="000000"/>
              </w:rPr>
            </w:pPr>
            <w:r w:rsidRPr="00792F59">
              <w:rPr>
                <w:rFonts w:ascii="Arial" w:hAnsi="Arial" w:cs="Arial"/>
                <w:color w:val="000000"/>
              </w:rPr>
              <w:t>7,4</w:t>
            </w:r>
          </w:p>
        </w:tc>
        <w:tc>
          <w:tcPr>
            <w:tcW w:w="1873" w:type="dxa"/>
            <w:shd w:val="clear" w:color="auto" w:fill="auto"/>
          </w:tcPr>
          <w:p w:rsidR="00010106" w:rsidRPr="00792F59" w:rsidRDefault="00010106" w:rsidP="00792F59">
            <w:pPr>
              <w:rPr>
                <w:rFonts w:ascii="Arial" w:hAnsi="Arial" w:cs="Arial"/>
              </w:rPr>
            </w:pPr>
            <w:r w:rsidRPr="00792F59">
              <w:rPr>
                <w:rFonts w:ascii="Arial" w:hAnsi="Arial" w:cs="Arial"/>
              </w:rPr>
              <w:t>3,7</w:t>
            </w:r>
          </w:p>
        </w:tc>
      </w:tr>
      <w:tr w:rsidR="00010106" w:rsidRPr="00792F59" w:rsidTr="002E0972">
        <w:tc>
          <w:tcPr>
            <w:tcW w:w="5495" w:type="dxa"/>
            <w:shd w:val="clear" w:color="auto" w:fill="auto"/>
            <w:vAlign w:val="bottom"/>
          </w:tcPr>
          <w:p w:rsidR="00010106" w:rsidRPr="00792F59" w:rsidRDefault="00010106" w:rsidP="00792F59">
            <w:pPr>
              <w:spacing w:line="100" w:lineRule="atLeast"/>
              <w:rPr>
                <w:rFonts w:ascii="Arial" w:hAnsi="Arial" w:cs="Arial"/>
                <w:color w:val="000000"/>
              </w:rPr>
            </w:pPr>
            <w:r w:rsidRPr="00792F59">
              <w:rPr>
                <w:rFonts w:ascii="Arial" w:hAnsi="Arial" w:cs="Arial"/>
                <w:color w:val="000000"/>
              </w:rPr>
              <w:t>Edukacja przedszkolna i wczesnoszkolna</w:t>
            </w:r>
          </w:p>
        </w:tc>
        <w:tc>
          <w:tcPr>
            <w:tcW w:w="2126" w:type="dxa"/>
            <w:shd w:val="clear" w:color="auto" w:fill="auto"/>
            <w:vAlign w:val="bottom"/>
          </w:tcPr>
          <w:p w:rsidR="00010106" w:rsidRPr="00792F59" w:rsidRDefault="00D65F85" w:rsidP="00792F59">
            <w:pPr>
              <w:spacing w:line="100" w:lineRule="atLeast"/>
              <w:rPr>
                <w:rFonts w:ascii="Arial" w:hAnsi="Arial" w:cs="Arial"/>
                <w:color w:val="000000"/>
              </w:rPr>
            </w:pPr>
            <w:r w:rsidRPr="00792F59">
              <w:rPr>
                <w:rFonts w:ascii="Arial" w:hAnsi="Arial" w:cs="Arial"/>
                <w:color w:val="000000"/>
              </w:rPr>
              <w:t>-</w:t>
            </w:r>
          </w:p>
        </w:tc>
        <w:tc>
          <w:tcPr>
            <w:tcW w:w="1873" w:type="dxa"/>
            <w:shd w:val="clear" w:color="auto" w:fill="auto"/>
            <w:vAlign w:val="bottom"/>
          </w:tcPr>
          <w:p w:rsidR="00010106" w:rsidRPr="00792F59" w:rsidRDefault="00010106" w:rsidP="00792F59">
            <w:pPr>
              <w:spacing w:line="100" w:lineRule="atLeast"/>
              <w:rPr>
                <w:rFonts w:ascii="Arial" w:hAnsi="Arial" w:cs="Arial"/>
                <w:color w:val="000000"/>
              </w:rPr>
            </w:pPr>
            <w:r w:rsidRPr="00792F59">
              <w:rPr>
                <w:rFonts w:ascii="Arial" w:hAnsi="Arial" w:cs="Arial"/>
                <w:color w:val="000000"/>
              </w:rPr>
              <w:t>4,0</w:t>
            </w:r>
          </w:p>
        </w:tc>
      </w:tr>
      <w:tr w:rsidR="00010106" w:rsidRPr="00792F59" w:rsidTr="002E0972">
        <w:tc>
          <w:tcPr>
            <w:tcW w:w="5495" w:type="dxa"/>
            <w:shd w:val="clear" w:color="auto" w:fill="auto"/>
            <w:vAlign w:val="bottom"/>
          </w:tcPr>
          <w:p w:rsidR="00010106" w:rsidRPr="00792F59" w:rsidRDefault="00010106" w:rsidP="00792F59">
            <w:pPr>
              <w:spacing w:line="100" w:lineRule="atLeast"/>
              <w:rPr>
                <w:rFonts w:ascii="Arial" w:hAnsi="Arial" w:cs="Arial"/>
                <w:color w:val="000000"/>
              </w:rPr>
            </w:pPr>
            <w:r w:rsidRPr="00792F59">
              <w:rPr>
                <w:rFonts w:ascii="Arial" w:hAnsi="Arial" w:cs="Arial"/>
                <w:color w:val="000000"/>
              </w:rPr>
              <w:t>Pedagogika</w:t>
            </w:r>
          </w:p>
        </w:tc>
        <w:tc>
          <w:tcPr>
            <w:tcW w:w="2126" w:type="dxa"/>
            <w:shd w:val="clear" w:color="auto" w:fill="auto"/>
            <w:vAlign w:val="bottom"/>
          </w:tcPr>
          <w:p w:rsidR="00010106" w:rsidRPr="00792F59" w:rsidRDefault="00010106" w:rsidP="00792F59">
            <w:pPr>
              <w:spacing w:line="100" w:lineRule="atLeast"/>
              <w:rPr>
                <w:rFonts w:ascii="Arial" w:hAnsi="Arial" w:cs="Arial"/>
                <w:color w:val="000000"/>
              </w:rPr>
            </w:pPr>
            <w:r w:rsidRPr="00792F59">
              <w:rPr>
                <w:rFonts w:ascii="Arial" w:hAnsi="Arial" w:cs="Arial"/>
                <w:color w:val="000000"/>
              </w:rPr>
              <w:t>14,2</w:t>
            </w:r>
          </w:p>
        </w:tc>
        <w:tc>
          <w:tcPr>
            <w:tcW w:w="1873" w:type="dxa"/>
            <w:shd w:val="clear" w:color="auto" w:fill="auto"/>
            <w:vAlign w:val="bottom"/>
          </w:tcPr>
          <w:p w:rsidR="00010106" w:rsidRPr="00792F59" w:rsidRDefault="00010106" w:rsidP="00792F59">
            <w:pPr>
              <w:spacing w:line="100" w:lineRule="atLeast"/>
              <w:rPr>
                <w:rFonts w:ascii="Arial" w:hAnsi="Arial" w:cs="Arial"/>
                <w:color w:val="000000"/>
              </w:rPr>
            </w:pPr>
            <w:r w:rsidRPr="00792F59">
              <w:rPr>
                <w:rFonts w:ascii="Arial" w:hAnsi="Arial" w:cs="Arial"/>
                <w:color w:val="000000"/>
              </w:rPr>
              <w:t>6,8</w:t>
            </w:r>
          </w:p>
        </w:tc>
      </w:tr>
      <w:tr w:rsidR="00010106" w:rsidRPr="00792F59" w:rsidTr="002E0972">
        <w:tc>
          <w:tcPr>
            <w:tcW w:w="5495" w:type="dxa"/>
            <w:shd w:val="clear" w:color="auto" w:fill="auto"/>
            <w:vAlign w:val="bottom"/>
          </w:tcPr>
          <w:p w:rsidR="00010106" w:rsidRPr="00792F59" w:rsidRDefault="00010106" w:rsidP="00792F59">
            <w:pPr>
              <w:spacing w:line="100" w:lineRule="atLeast"/>
              <w:rPr>
                <w:rFonts w:ascii="Arial" w:hAnsi="Arial" w:cs="Arial"/>
                <w:color w:val="000000"/>
              </w:rPr>
            </w:pPr>
            <w:r w:rsidRPr="00792F59">
              <w:rPr>
                <w:rFonts w:ascii="Arial" w:hAnsi="Arial" w:cs="Arial"/>
                <w:bCs/>
              </w:rPr>
              <w:t>Pedagogika przedszkolna i wczesnoszkolna</w:t>
            </w:r>
          </w:p>
        </w:tc>
        <w:tc>
          <w:tcPr>
            <w:tcW w:w="2126" w:type="dxa"/>
            <w:shd w:val="clear" w:color="auto" w:fill="auto"/>
            <w:vAlign w:val="bottom"/>
          </w:tcPr>
          <w:p w:rsidR="00010106" w:rsidRPr="00792F59" w:rsidRDefault="00010106" w:rsidP="00792F59">
            <w:pPr>
              <w:spacing w:line="100" w:lineRule="atLeast"/>
              <w:rPr>
                <w:rFonts w:ascii="Arial" w:hAnsi="Arial" w:cs="Arial"/>
                <w:color w:val="000000"/>
              </w:rPr>
            </w:pPr>
            <w:r w:rsidRPr="00792F59">
              <w:rPr>
                <w:rFonts w:ascii="Arial" w:hAnsi="Arial" w:cs="Arial"/>
                <w:color w:val="000000"/>
              </w:rPr>
              <w:t>1,0</w:t>
            </w:r>
          </w:p>
        </w:tc>
        <w:tc>
          <w:tcPr>
            <w:tcW w:w="1873" w:type="dxa"/>
            <w:shd w:val="clear" w:color="auto" w:fill="auto"/>
            <w:vAlign w:val="bottom"/>
          </w:tcPr>
          <w:p w:rsidR="00010106" w:rsidRPr="00792F59" w:rsidRDefault="00010106" w:rsidP="00792F59">
            <w:pPr>
              <w:spacing w:line="100" w:lineRule="atLeast"/>
              <w:rPr>
                <w:rFonts w:ascii="Arial" w:hAnsi="Arial" w:cs="Arial"/>
                <w:color w:val="000000"/>
              </w:rPr>
            </w:pPr>
            <w:r w:rsidRPr="00792F59">
              <w:rPr>
                <w:rFonts w:ascii="Arial" w:hAnsi="Arial" w:cs="Arial"/>
                <w:color w:val="000000"/>
              </w:rPr>
              <w:t>6,8</w:t>
            </w:r>
          </w:p>
        </w:tc>
      </w:tr>
      <w:tr w:rsidR="00010106" w:rsidRPr="00792F59" w:rsidTr="002E0972">
        <w:tc>
          <w:tcPr>
            <w:tcW w:w="5495" w:type="dxa"/>
            <w:shd w:val="clear" w:color="auto" w:fill="auto"/>
            <w:vAlign w:val="bottom"/>
          </w:tcPr>
          <w:p w:rsidR="00010106" w:rsidRPr="00792F59" w:rsidRDefault="00010106" w:rsidP="00792F59">
            <w:pPr>
              <w:spacing w:line="100" w:lineRule="atLeast"/>
              <w:rPr>
                <w:rFonts w:ascii="Arial" w:hAnsi="Arial" w:cs="Arial"/>
                <w:bCs/>
              </w:rPr>
            </w:pPr>
            <w:r w:rsidRPr="00792F59">
              <w:rPr>
                <w:rFonts w:ascii="Arial" w:hAnsi="Arial" w:cs="Arial"/>
                <w:bCs/>
              </w:rPr>
              <w:t xml:space="preserve">Pedagogika specjalna </w:t>
            </w:r>
          </w:p>
        </w:tc>
        <w:tc>
          <w:tcPr>
            <w:tcW w:w="2126" w:type="dxa"/>
            <w:shd w:val="clear" w:color="auto" w:fill="auto"/>
            <w:vAlign w:val="bottom"/>
          </w:tcPr>
          <w:p w:rsidR="00010106" w:rsidRPr="00792F59" w:rsidRDefault="00010106" w:rsidP="00792F59">
            <w:pPr>
              <w:spacing w:line="100" w:lineRule="atLeast"/>
              <w:rPr>
                <w:rFonts w:ascii="Arial" w:hAnsi="Arial" w:cs="Arial"/>
                <w:color w:val="000000"/>
              </w:rPr>
            </w:pPr>
            <w:r w:rsidRPr="00792F59">
              <w:rPr>
                <w:rFonts w:ascii="Arial" w:hAnsi="Arial" w:cs="Arial"/>
                <w:color w:val="000000"/>
              </w:rPr>
              <w:t>3,0</w:t>
            </w:r>
          </w:p>
        </w:tc>
        <w:tc>
          <w:tcPr>
            <w:tcW w:w="1873" w:type="dxa"/>
            <w:shd w:val="clear" w:color="auto" w:fill="auto"/>
            <w:vAlign w:val="bottom"/>
          </w:tcPr>
          <w:p w:rsidR="00010106" w:rsidRPr="00792F59" w:rsidRDefault="00010106" w:rsidP="00792F59">
            <w:pPr>
              <w:spacing w:line="100" w:lineRule="atLeast"/>
              <w:rPr>
                <w:rFonts w:ascii="Arial" w:hAnsi="Arial" w:cs="Arial"/>
                <w:color w:val="000000"/>
              </w:rPr>
            </w:pPr>
            <w:r w:rsidRPr="00792F59">
              <w:rPr>
                <w:rFonts w:ascii="Arial" w:hAnsi="Arial" w:cs="Arial"/>
                <w:color w:val="000000"/>
              </w:rPr>
              <w:t>12,1</w:t>
            </w:r>
          </w:p>
        </w:tc>
      </w:tr>
    </w:tbl>
    <w:p w:rsidR="004F17D1" w:rsidRPr="00792F59" w:rsidRDefault="00310DD4" w:rsidP="002E0972">
      <w:pPr>
        <w:spacing w:before="240" w:after="240"/>
        <w:rPr>
          <w:rFonts w:ascii="Arial" w:hAnsi="Arial" w:cs="Arial"/>
          <w:b/>
        </w:rPr>
      </w:pPr>
      <w:r w:rsidRPr="00792F59">
        <w:rPr>
          <w:rFonts w:ascii="Arial" w:hAnsi="Arial" w:cs="Arial"/>
          <w:b/>
        </w:rPr>
        <w:lastRenderedPageBreak/>
        <w:t>Monitorowanie losów zawodowych absolwentów Wydziału</w:t>
      </w:r>
    </w:p>
    <w:p w:rsidR="00310DD4" w:rsidRPr="00792F59" w:rsidRDefault="00310DD4" w:rsidP="00792F59">
      <w:pPr>
        <w:pStyle w:val="ListParagraph"/>
        <w:spacing w:after="0" w:line="360" w:lineRule="auto"/>
        <w:ind w:left="0"/>
        <w:rPr>
          <w:rFonts w:ascii="Arial" w:hAnsi="Arial" w:cs="Arial"/>
          <w:color w:val="000000"/>
          <w:sz w:val="24"/>
          <w:szCs w:val="24"/>
        </w:rPr>
      </w:pPr>
      <w:r w:rsidRPr="00792F59">
        <w:rPr>
          <w:rFonts w:ascii="Arial" w:hAnsi="Arial" w:cs="Arial"/>
          <w:color w:val="000000"/>
          <w:sz w:val="24"/>
          <w:szCs w:val="24"/>
        </w:rPr>
        <w:t xml:space="preserve">Monitorowanie karier zawodowych absolwentów Wydziału oparte jest na wynikach Badań Losów Zawodowych Absolwentów prowadzonych przez Biuro Karier UPH </w:t>
      </w:r>
      <w:r w:rsidR="005B0CF2">
        <w:rPr>
          <w:rFonts w:ascii="Arial" w:hAnsi="Arial" w:cs="Arial"/>
          <w:color w:val="000000"/>
          <w:sz w:val="24"/>
          <w:szCs w:val="24"/>
        </w:rPr>
        <w:br/>
      </w:r>
      <w:r w:rsidRPr="00792F59">
        <w:rPr>
          <w:rFonts w:ascii="Arial" w:hAnsi="Arial" w:cs="Arial"/>
          <w:color w:val="000000"/>
          <w:sz w:val="24"/>
          <w:szCs w:val="24"/>
        </w:rPr>
        <w:t>w Siedlcach. Analiza wyników badań dla rocznika 2017/2018 zrealizowanych po roku od ukończenia studiów pozwoliła na sformułowanie następujących wniosków:</w:t>
      </w:r>
    </w:p>
    <w:p w:rsidR="00310DD4" w:rsidRPr="00792F59" w:rsidRDefault="00310DD4" w:rsidP="002E6D29">
      <w:pPr>
        <w:pStyle w:val="ListParagraph"/>
        <w:numPr>
          <w:ilvl w:val="0"/>
          <w:numId w:val="39"/>
        </w:numPr>
        <w:spacing w:after="0" w:line="360" w:lineRule="auto"/>
        <w:ind w:left="426" w:hanging="426"/>
        <w:rPr>
          <w:rFonts w:ascii="Arial" w:hAnsi="Arial" w:cs="Arial"/>
          <w:color w:val="000000"/>
          <w:sz w:val="24"/>
          <w:szCs w:val="24"/>
        </w:rPr>
      </w:pPr>
      <w:r w:rsidRPr="00792F59">
        <w:rPr>
          <w:rFonts w:ascii="Arial" w:hAnsi="Arial" w:cs="Arial"/>
          <w:color w:val="000000"/>
          <w:sz w:val="24"/>
          <w:szCs w:val="24"/>
        </w:rPr>
        <w:t>Dla poszczególnych kierunków studiów odsetek pracujących absolwentów waha się od 50,0 do 91,0%. Najniższy odsetek absolwentów pracujących dotyczy kierunku Kryminologia stosowana. Jest to kierunek studiów pierwszego stopnia, co oznacza, że znaczna część absolwentów kontynuuje kształcenia na studiach stacjonarnych drugiego stopnia. Wskazuje na to odsetek absolwentów uczących się, który dla tego kierunku studiów wynosi 64,0%.</w:t>
      </w:r>
    </w:p>
    <w:p w:rsidR="00310DD4" w:rsidRPr="00792F59" w:rsidRDefault="00310DD4" w:rsidP="002E6D29">
      <w:pPr>
        <w:pStyle w:val="ListParagraph"/>
        <w:numPr>
          <w:ilvl w:val="0"/>
          <w:numId w:val="39"/>
        </w:numPr>
        <w:spacing w:after="0" w:line="360" w:lineRule="auto"/>
        <w:ind w:left="426" w:hanging="426"/>
        <w:rPr>
          <w:rFonts w:ascii="Arial" w:hAnsi="Arial" w:cs="Arial"/>
          <w:color w:val="000000"/>
          <w:sz w:val="24"/>
          <w:szCs w:val="24"/>
        </w:rPr>
      </w:pPr>
      <w:r w:rsidRPr="00792F59">
        <w:rPr>
          <w:rFonts w:ascii="Arial" w:hAnsi="Arial" w:cs="Arial"/>
          <w:color w:val="000000"/>
          <w:sz w:val="24"/>
          <w:szCs w:val="24"/>
        </w:rPr>
        <w:t xml:space="preserve">Dominującą formą zatrudnienia absolwentów kierunków prowadzonych na WNS jest umowa o pracę, będąca najbardziej stabilną formą wykonywania stosunku pracy. </w:t>
      </w:r>
      <w:r w:rsidRPr="00792F59">
        <w:rPr>
          <w:rFonts w:ascii="Arial" w:hAnsi="Arial" w:cs="Arial"/>
          <w:color w:val="000000"/>
          <w:sz w:val="24"/>
          <w:szCs w:val="24"/>
        </w:rPr>
        <w:br/>
        <w:t xml:space="preserve">W przypadku absolwentów kierunków Bezpieczeństwo wewnętrzne i Kryminologia stosowana, stosunkowo duży odsetek (48,0 i 43,0%) zatrudnionych jest na podstawie umów cywilnoprawnych. </w:t>
      </w:r>
    </w:p>
    <w:p w:rsidR="00310DD4" w:rsidRPr="00792F59" w:rsidRDefault="00310DD4" w:rsidP="002E6D29">
      <w:pPr>
        <w:pStyle w:val="ListParagraph"/>
        <w:numPr>
          <w:ilvl w:val="0"/>
          <w:numId w:val="39"/>
        </w:numPr>
        <w:spacing w:after="0" w:line="360" w:lineRule="auto"/>
        <w:ind w:left="426" w:hanging="426"/>
        <w:rPr>
          <w:rFonts w:ascii="Arial" w:hAnsi="Arial" w:cs="Arial"/>
          <w:color w:val="000000"/>
          <w:sz w:val="24"/>
          <w:szCs w:val="24"/>
        </w:rPr>
      </w:pPr>
      <w:r w:rsidRPr="00792F59">
        <w:rPr>
          <w:rFonts w:ascii="Arial" w:hAnsi="Arial" w:cs="Arial"/>
          <w:color w:val="000000"/>
          <w:sz w:val="24"/>
          <w:szCs w:val="24"/>
        </w:rPr>
        <w:t xml:space="preserve">Udział absolwentów wykonujących pracę zgodną z ukończonym kierunkiem studiów waha się od 43,0 (Bezpieczeństwo narodowe) do 84,0% (Pedagogika). Jest to wynik uzależniony w dużym stopniu od przyjętej metodyki badawczej, tj. przeprowadzenia badań w okresie po pierwszym roku od ukończenia studiów, dla którego typowym zjawiskiem jest brak stabilności zatrudnienia, a w przypadku absolwentów studiów pierwszego stopnia, kontynuowanie edukacji na studiach drugiego stopnia. </w:t>
      </w:r>
    </w:p>
    <w:p w:rsidR="00310DD4" w:rsidRPr="00792F59" w:rsidRDefault="00310DD4" w:rsidP="002E6D29">
      <w:pPr>
        <w:pStyle w:val="ListParagraph"/>
        <w:numPr>
          <w:ilvl w:val="0"/>
          <w:numId w:val="39"/>
        </w:numPr>
        <w:spacing w:after="0" w:line="360" w:lineRule="auto"/>
        <w:ind w:left="426" w:hanging="426"/>
        <w:rPr>
          <w:rFonts w:ascii="Arial" w:hAnsi="Arial" w:cs="Arial"/>
          <w:color w:val="000000"/>
          <w:sz w:val="24"/>
          <w:szCs w:val="24"/>
        </w:rPr>
      </w:pPr>
      <w:r w:rsidRPr="00792F59">
        <w:rPr>
          <w:rFonts w:ascii="Arial" w:hAnsi="Arial" w:cs="Arial"/>
          <w:color w:val="000000"/>
          <w:sz w:val="24"/>
          <w:szCs w:val="24"/>
        </w:rPr>
        <w:t xml:space="preserve">Na niski stopień wykorzystania w pracy zawodowej wiedzy i umiejętności nabytych </w:t>
      </w:r>
      <w:r w:rsidRPr="00792F59">
        <w:rPr>
          <w:rFonts w:ascii="Arial" w:hAnsi="Arial" w:cs="Arial"/>
          <w:color w:val="000000"/>
          <w:sz w:val="24"/>
          <w:szCs w:val="24"/>
        </w:rPr>
        <w:br/>
        <w:t xml:space="preserve">w trakcie studiów wskazało 38,0% absolwentów kierunku Zarządzanie, 25,0% kierunku Administracja, 23,0% kierunku Logistyka, 21,0% kierunków </w:t>
      </w:r>
      <w:r w:rsidR="002E6D29">
        <w:rPr>
          <w:rFonts w:ascii="Arial" w:hAnsi="Arial" w:cs="Arial"/>
          <w:color w:val="000000"/>
          <w:sz w:val="24"/>
          <w:szCs w:val="24"/>
        </w:rPr>
        <w:t xml:space="preserve">Bezpieczeństwo narodowe </w:t>
      </w:r>
      <w:r w:rsidRPr="00792F59">
        <w:rPr>
          <w:rFonts w:ascii="Arial" w:hAnsi="Arial" w:cs="Arial"/>
          <w:color w:val="000000"/>
          <w:sz w:val="24"/>
          <w:szCs w:val="24"/>
        </w:rPr>
        <w:t xml:space="preserve">i Bezpieczeństwo wewnętrzne, 16,0% kierunku Kryminologia stosowana i 13,0% kierunku Pedagogika. Uwzględniając fakt, że część absolwentów nie pracuje w zawodzie i dodatkowo część z nich nie wyraziła opinii w tym zakresie udzielając odpowiedzi „trudno powiedzieć”, wyniki uznać można za zadawalające. Nie mniej jednak, dla modułów kształcenia prowadzonych w formie ćwiczeń lub laboratorium, w ramach weryfikacji przyjętych efektów uczenia </w:t>
      </w:r>
      <w:r w:rsidRPr="00792F59">
        <w:rPr>
          <w:rFonts w:ascii="Arial" w:hAnsi="Arial" w:cs="Arial"/>
          <w:color w:val="000000"/>
          <w:sz w:val="24"/>
          <w:szCs w:val="24"/>
        </w:rPr>
        <w:lastRenderedPageBreak/>
        <w:t>się zalecono stosowanie praktycznych zadań problemowych oraz prac projektowych odpowiadających aktualnym problemom rynku pracy.</w:t>
      </w:r>
    </w:p>
    <w:p w:rsidR="00310DD4" w:rsidRPr="00792F59" w:rsidRDefault="00310DD4" w:rsidP="002E6D29">
      <w:pPr>
        <w:pStyle w:val="ListParagraph"/>
        <w:numPr>
          <w:ilvl w:val="0"/>
          <w:numId w:val="39"/>
        </w:numPr>
        <w:spacing w:after="0" w:line="360" w:lineRule="auto"/>
        <w:ind w:left="426" w:hanging="426"/>
        <w:rPr>
          <w:rFonts w:ascii="Arial" w:hAnsi="Arial" w:cs="Arial"/>
          <w:color w:val="000000"/>
          <w:sz w:val="24"/>
          <w:szCs w:val="24"/>
        </w:rPr>
      </w:pPr>
      <w:r w:rsidRPr="00792F59">
        <w:rPr>
          <w:rFonts w:ascii="Arial" w:hAnsi="Arial" w:cs="Arial"/>
          <w:color w:val="000000"/>
          <w:sz w:val="24"/>
          <w:szCs w:val="24"/>
        </w:rPr>
        <w:t xml:space="preserve">Deklaracja ponownego wyboru ukończonego kierunku studiów wskazywana była najczęściej przez absolwentów kierunków Pedagogika, Logistyka, Administracja </w:t>
      </w:r>
      <w:r w:rsidRPr="00792F59">
        <w:rPr>
          <w:rFonts w:ascii="Arial" w:hAnsi="Arial" w:cs="Arial"/>
          <w:color w:val="000000"/>
          <w:sz w:val="24"/>
          <w:szCs w:val="24"/>
        </w:rPr>
        <w:br/>
        <w:t xml:space="preserve">i Zarządzanie (odpowiednio: 74.0%, 73,0%, 71,0% </w:t>
      </w:r>
      <w:proofErr w:type="gramStart"/>
      <w:r w:rsidRPr="00792F59">
        <w:rPr>
          <w:rFonts w:ascii="Arial" w:hAnsi="Arial" w:cs="Arial"/>
          <w:color w:val="000000"/>
          <w:sz w:val="24"/>
          <w:szCs w:val="24"/>
        </w:rPr>
        <w:t>i</w:t>
      </w:r>
      <w:proofErr w:type="gramEnd"/>
      <w:r w:rsidRPr="00792F59">
        <w:rPr>
          <w:rFonts w:ascii="Arial" w:hAnsi="Arial" w:cs="Arial"/>
          <w:color w:val="000000"/>
          <w:sz w:val="24"/>
          <w:szCs w:val="24"/>
        </w:rPr>
        <w:t xml:space="preserve"> 67,0%).</w:t>
      </w:r>
    </w:p>
    <w:p w:rsidR="00310DD4" w:rsidRPr="002E0972" w:rsidRDefault="00310DD4" w:rsidP="002E0972">
      <w:pPr>
        <w:pStyle w:val="ListParagraph"/>
        <w:spacing w:after="0" w:line="360" w:lineRule="auto"/>
        <w:ind w:left="0"/>
        <w:rPr>
          <w:rFonts w:ascii="Arial" w:hAnsi="Arial" w:cs="Arial"/>
          <w:color w:val="000000"/>
          <w:sz w:val="24"/>
          <w:szCs w:val="24"/>
        </w:rPr>
      </w:pPr>
      <w:r w:rsidRPr="00792F59">
        <w:rPr>
          <w:rFonts w:ascii="Arial" w:hAnsi="Arial" w:cs="Arial"/>
          <w:color w:val="000000"/>
          <w:sz w:val="24"/>
          <w:szCs w:val="24"/>
        </w:rPr>
        <w:t xml:space="preserve">W czerwcu 2020 roku </w:t>
      </w:r>
      <w:r w:rsidRPr="00792F59">
        <w:rPr>
          <w:rFonts w:ascii="Arial" w:hAnsi="Arial" w:cs="Arial"/>
          <w:sz w:val="24"/>
          <w:szCs w:val="24"/>
        </w:rPr>
        <w:t xml:space="preserve">przed rozpoczęciem egzaminów dyplomowych rocznika 2019/2020 </w:t>
      </w:r>
      <w:r w:rsidRPr="00792F59">
        <w:rPr>
          <w:rFonts w:ascii="Arial" w:hAnsi="Arial" w:cs="Arial"/>
          <w:color w:val="000000"/>
          <w:sz w:val="24"/>
          <w:szCs w:val="24"/>
        </w:rPr>
        <w:t xml:space="preserve">uruchomiono badania z wykorzystaniem wydziałowej ankiety absolwenta. </w:t>
      </w:r>
      <w:r w:rsidRPr="00792F59">
        <w:rPr>
          <w:rFonts w:ascii="Arial" w:hAnsi="Arial" w:cs="Arial"/>
          <w:color w:val="000000"/>
          <w:sz w:val="24"/>
          <w:szCs w:val="24"/>
        </w:rPr>
        <w:br/>
      </w:r>
      <w:r w:rsidRPr="00792F59">
        <w:rPr>
          <w:rFonts w:ascii="Arial" w:hAnsi="Arial" w:cs="Arial"/>
          <w:sz w:val="24"/>
          <w:szCs w:val="24"/>
        </w:rPr>
        <w:t>Z uwagi na niewielką liczbę wypełnionych ankiet, opracowanie raportu uznano za bezzasadne. W bieżącym roku akademickim planuje się przeprowadzenie kampanii informacyjnej mającej na celu uzyskanie reprezentatywnej próby badawczej.</w:t>
      </w:r>
    </w:p>
    <w:p w:rsidR="004F17D1" w:rsidRPr="00792F59" w:rsidRDefault="00310DD4" w:rsidP="002E0972">
      <w:pPr>
        <w:pStyle w:val="rteleft"/>
        <w:spacing w:before="240" w:beforeAutospacing="0" w:after="240" w:afterAutospacing="0"/>
        <w:rPr>
          <w:rFonts w:ascii="Arial" w:hAnsi="Arial" w:cs="Arial"/>
          <w:b/>
        </w:rPr>
      </w:pPr>
      <w:r w:rsidRPr="00792F59">
        <w:rPr>
          <w:rFonts w:ascii="Arial" w:hAnsi="Arial" w:cs="Arial"/>
          <w:b/>
        </w:rPr>
        <w:t xml:space="preserve">Monitorowanie infrastruktury i zasobów edukacyjnych wykorzystywanych </w:t>
      </w:r>
      <w:r w:rsidR="002E0972">
        <w:rPr>
          <w:rFonts w:ascii="Arial" w:hAnsi="Arial" w:cs="Arial"/>
          <w:b/>
        </w:rPr>
        <w:br/>
      </w:r>
      <w:r w:rsidRPr="00792F59">
        <w:rPr>
          <w:rFonts w:ascii="Arial" w:hAnsi="Arial" w:cs="Arial"/>
          <w:b/>
        </w:rPr>
        <w:t>w realizacji programów studiów</w:t>
      </w:r>
    </w:p>
    <w:p w:rsidR="00310DD4" w:rsidRPr="00792F59" w:rsidRDefault="00310DD4" w:rsidP="002E6D29">
      <w:pPr>
        <w:pStyle w:val="rteleft"/>
        <w:spacing w:before="0" w:beforeAutospacing="0" w:after="0" w:afterAutospacing="0" w:line="360" w:lineRule="auto"/>
        <w:rPr>
          <w:rFonts w:ascii="Arial" w:hAnsi="Arial" w:cs="Arial"/>
        </w:rPr>
      </w:pPr>
      <w:r w:rsidRPr="00792F59">
        <w:rPr>
          <w:rFonts w:ascii="Arial" w:hAnsi="Arial" w:cs="Arial"/>
        </w:rPr>
        <w:t>W roku akademickim 2019/2020 infrastruktura dydaktyczna Wydziału uzupełniona została o następujące elementy:</w:t>
      </w:r>
    </w:p>
    <w:p w:rsidR="00310DD4" w:rsidRPr="00792F59" w:rsidRDefault="00310DD4" w:rsidP="002E6D29">
      <w:pPr>
        <w:pStyle w:val="rteleft"/>
        <w:numPr>
          <w:ilvl w:val="0"/>
          <w:numId w:val="37"/>
        </w:numPr>
        <w:tabs>
          <w:tab w:val="left" w:pos="284"/>
        </w:tabs>
        <w:spacing w:before="0" w:beforeAutospacing="0" w:after="0" w:afterAutospacing="0" w:line="360" w:lineRule="auto"/>
        <w:ind w:left="284" w:hanging="284"/>
        <w:rPr>
          <w:rFonts w:ascii="Arial" w:hAnsi="Arial" w:cs="Arial"/>
        </w:rPr>
      </w:pPr>
      <w:proofErr w:type="gramStart"/>
      <w:r w:rsidRPr="00792F59">
        <w:rPr>
          <w:rFonts w:ascii="Arial" w:hAnsi="Arial" w:cs="Arial"/>
        </w:rPr>
        <w:t>sala</w:t>
      </w:r>
      <w:proofErr w:type="gramEnd"/>
      <w:r w:rsidRPr="00792F59">
        <w:rPr>
          <w:rFonts w:ascii="Arial" w:hAnsi="Arial" w:cs="Arial"/>
        </w:rPr>
        <w:t xml:space="preserve"> komputerowa z 15 stanowiskami pracy,</w:t>
      </w:r>
    </w:p>
    <w:p w:rsidR="00310DD4" w:rsidRPr="00792F59" w:rsidRDefault="00310DD4" w:rsidP="002E6D29">
      <w:pPr>
        <w:pStyle w:val="rteleft"/>
        <w:numPr>
          <w:ilvl w:val="0"/>
          <w:numId w:val="37"/>
        </w:numPr>
        <w:tabs>
          <w:tab w:val="left" w:pos="284"/>
        </w:tabs>
        <w:spacing w:before="0" w:beforeAutospacing="0" w:after="0" w:afterAutospacing="0" w:line="360" w:lineRule="auto"/>
        <w:ind w:left="284" w:hanging="284"/>
        <w:rPr>
          <w:rFonts w:ascii="Arial" w:hAnsi="Arial" w:cs="Arial"/>
        </w:rPr>
      </w:pPr>
      <w:proofErr w:type="gramStart"/>
      <w:r w:rsidRPr="00792F59">
        <w:rPr>
          <w:rFonts w:ascii="Arial" w:hAnsi="Arial" w:cs="Arial"/>
        </w:rPr>
        <w:t>program</w:t>
      </w:r>
      <w:proofErr w:type="gramEnd"/>
      <w:r w:rsidRPr="00792F59">
        <w:rPr>
          <w:rFonts w:ascii="Arial" w:hAnsi="Arial" w:cs="Arial"/>
        </w:rPr>
        <w:t xml:space="preserve"> komputerowy </w:t>
      </w:r>
      <w:proofErr w:type="spellStart"/>
      <w:r w:rsidRPr="00792F59">
        <w:rPr>
          <w:rFonts w:ascii="Arial" w:hAnsi="Arial" w:cs="Arial"/>
        </w:rPr>
        <w:t>Comarch</w:t>
      </w:r>
      <w:proofErr w:type="spellEnd"/>
      <w:r w:rsidRPr="00792F59">
        <w:rPr>
          <w:rFonts w:ascii="Arial" w:hAnsi="Arial" w:cs="Arial"/>
        </w:rPr>
        <w:t xml:space="preserve"> ERP Optima do nowo powstałej sali komputerowej,</w:t>
      </w:r>
    </w:p>
    <w:p w:rsidR="00310DD4" w:rsidRPr="00792F59" w:rsidRDefault="00310DD4" w:rsidP="002E6D29">
      <w:pPr>
        <w:pStyle w:val="rteleft"/>
        <w:numPr>
          <w:ilvl w:val="0"/>
          <w:numId w:val="37"/>
        </w:numPr>
        <w:tabs>
          <w:tab w:val="left" w:pos="284"/>
        </w:tabs>
        <w:spacing w:before="0" w:beforeAutospacing="0" w:after="0" w:afterAutospacing="0" w:line="360" w:lineRule="auto"/>
        <w:ind w:left="284" w:hanging="284"/>
        <w:rPr>
          <w:rFonts w:ascii="Arial" w:hAnsi="Arial" w:cs="Arial"/>
        </w:rPr>
      </w:pPr>
      <w:proofErr w:type="gramStart"/>
      <w:r w:rsidRPr="00792F59">
        <w:rPr>
          <w:rFonts w:ascii="Arial" w:hAnsi="Arial" w:cs="Arial"/>
        </w:rPr>
        <w:t>elektroniczny</w:t>
      </w:r>
      <w:proofErr w:type="gramEnd"/>
      <w:r w:rsidRPr="00792F59">
        <w:rPr>
          <w:rFonts w:ascii="Arial" w:hAnsi="Arial" w:cs="Arial"/>
        </w:rPr>
        <w:t xml:space="preserve"> system kolejkowy do Dziekanatu wraz z oprogramowaniem,</w:t>
      </w:r>
    </w:p>
    <w:p w:rsidR="00310DD4" w:rsidRPr="00792F59" w:rsidRDefault="00310DD4" w:rsidP="002E6D29">
      <w:pPr>
        <w:pStyle w:val="rteleft"/>
        <w:numPr>
          <w:ilvl w:val="0"/>
          <w:numId w:val="37"/>
        </w:numPr>
        <w:tabs>
          <w:tab w:val="left" w:pos="284"/>
        </w:tabs>
        <w:spacing w:before="0" w:beforeAutospacing="0" w:after="0" w:afterAutospacing="0" w:line="360" w:lineRule="auto"/>
        <w:ind w:left="284" w:hanging="284"/>
        <w:rPr>
          <w:rFonts w:ascii="Arial" w:hAnsi="Arial" w:cs="Arial"/>
        </w:rPr>
      </w:pPr>
      <w:r w:rsidRPr="00792F59">
        <w:rPr>
          <w:rFonts w:ascii="Arial" w:hAnsi="Arial" w:cs="Arial"/>
        </w:rPr>
        <w:t>16 kamer internetowych do prowadzenia zajęć dydaktycznych w trybie zdalnym.</w:t>
      </w:r>
    </w:p>
    <w:p w:rsidR="00310DD4" w:rsidRPr="002E0972" w:rsidRDefault="00310DD4" w:rsidP="002E0972">
      <w:pPr>
        <w:pStyle w:val="rteleft"/>
        <w:spacing w:before="0" w:beforeAutospacing="0" w:after="0" w:afterAutospacing="0" w:line="360" w:lineRule="auto"/>
        <w:rPr>
          <w:rFonts w:ascii="Arial" w:hAnsi="Arial" w:cs="Arial"/>
        </w:rPr>
      </w:pPr>
      <w:r w:rsidRPr="00792F59">
        <w:rPr>
          <w:rFonts w:ascii="Arial" w:hAnsi="Arial" w:cs="Arial"/>
        </w:rPr>
        <w:t xml:space="preserve">W ocenie wydziałowego zespołu ds. </w:t>
      </w:r>
      <w:proofErr w:type="gramStart"/>
      <w:r w:rsidRPr="00792F59">
        <w:rPr>
          <w:rFonts w:ascii="Arial" w:hAnsi="Arial" w:cs="Arial"/>
        </w:rPr>
        <w:t>oceny jakości</w:t>
      </w:r>
      <w:proofErr w:type="gramEnd"/>
      <w:r w:rsidRPr="00792F59">
        <w:rPr>
          <w:rFonts w:ascii="Arial" w:hAnsi="Arial" w:cs="Arial"/>
        </w:rPr>
        <w:t xml:space="preserve"> kształcenia Wydział dysponuje infrastrukturą umożliwiającą realizację programów studiów, osiąganie przyjętych </w:t>
      </w:r>
      <w:r w:rsidR="005B0CF2">
        <w:rPr>
          <w:rFonts w:ascii="Arial" w:hAnsi="Arial" w:cs="Arial"/>
        </w:rPr>
        <w:br/>
      </w:r>
      <w:r w:rsidRPr="00792F59">
        <w:rPr>
          <w:rFonts w:ascii="Arial" w:hAnsi="Arial" w:cs="Arial"/>
        </w:rPr>
        <w:t xml:space="preserve">w programach efektów uczenia się oraz prowadzenie badań naukowych w dziedzinach i dyscyplinach, do których przyporządkowane są prowadzone na Wydziale kierunki studiów. Istotną rolę w tym zakresie odgrywa Biblioteka Główna UPH, która oprócz zbiorów tradycyjnych i elektronicznych oferuje dostęp do baz danych Wirtualnej Biblioteki Nauki. Studenci mają zapewnioną możliwość korzystania ze wszystkich, wskazanych w sylabusach przedmiotowych, pozycji literatury obowiązkowej oraz </w:t>
      </w:r>
      <w:r w:rsidR="005B0CF2">
        <w:rPr>
          <w:rFonts w:ascii="Arial" w:hAnsi="Arial" w:cs="Arial"/>
        </w:rPr>
        <w:br/>
      </w:r>
      <w:r w:rsidRPr="00792F59">
        <w:rPr>
          <w:rFonts w:ascii="Arial" w:hAnsi="Arial" w:cs="Arial"/>
        </w:rPr>
        <w:t xml:space="preserve">w znaczącym zakresie z pozycji literatury uzupełniającej.  </w:t>
      </w:r>
    </w:p>
    <w:p w:rsidR="004F17D1" w:rsidRPr="00792F59" w:rsidRDefault="002F1B31" w:rsidP="002E0972">
      <w:pPr>
        <w:pStyle w:val="ListParagraph"/>
        <w:spacing w:before="240" w:after="240" w:line="240" w:lineRule="auto"/>
        <w:ind w:left="0"/>
        <w:rPr>
          <w:rFonts w:ascii="Arial" w:hAnsi="Arial" w:cs="Arial"/>
          <w:b/>
          <w:sz w:val="24"/>
          <w:szCs w:val="24"/>
        </w:rPr>
      </w:pPr>
      <w:r w:rsidRPr="00792F59">
        <w:rPr>
          <w:rFonts w:ascii="Arial" w:hAnsi="Arial" w:cs="Arial"/>
          <w:b/>
          <w:sz w:val="24"/>
          <w:szCs w:val="24"/>
        </w:rPr>
        <w:t xml:space="preserve">Publiczny dostęp do informacji o programach studiów, warunkach ich realizacji </w:t>
      </w:r>
      <w:r w:rsidR="00390AE3" w:rsidRPr="00792F59">
        <w:rPr>
          <w:rFonts w:ascii="Arial" w:hAnsi="Arial" w:cs="Arial"/>
          <w:b/>
          <w:sz w:val="24"/>
          <w:szCs w:val="24"/>
        </w:rPr>
        <w:br/>
      </w:r>
      <w:r w:rsidRPr="00792F59">
        <w:rPr>
          <w:rFonts w:ascii="Arial" w:hAnsi="Arial" w:cs="Arial"/>
          <w:b/>
          <w:sz w:val="24"/>
          <w:szCs w:val="24"/>
        </w:rPr>
        <w:t>i osiąganych rezultatach</w:t>
      </w:r>
    </w:p>
    <w:p w:rsidR="002F1B31" w:rsidRPr="00792F59" w:rsidRDefault="00390AE3" w:rsidP="002E6D29">
      <w:pPr>
        <w:pStyle w:val="Akapitzlist"/>
        <w:spacing w:line="360" w:lineRule="auto"/>
        <w:ind w:left="0"/>
        <w:rPr>
          <w:rFonts w:ascii="Arial" w:hAnsi="Arial" w:cs="Arial"/>
          <w:sz w:val="24"/>
          <w:szCs w:val="24"/>
        </w:rPr>
      </w:pPr>
      <w:r w:rsidRPr="00792F59">
        <w:rPr>
          <w:rFonts w:ascii="Arial" w:hAnsi="Arial" w:cs="Arial"/>
          <w:sz w:val="24"/>
          <w:szCs w:val="24"/>
        </w:rPr>
        <w:t>W roku akademickim 2019/2020 z</w:t>
      </w:r>
      <w:r w:rsidR="002F1B31" w:rsidRPr="00792F59">
        <w:rPr>
          <w:rFonts w:ascii="Arial" w:hAnsi="Arial" w:cs="Arial"/>
          <w:sz w:val="24"/>
          <w:szCs w:val="24"/>
        </w:rPr>
        <w:t>apewnienie publicznego d</w:t>
      </w:r>
      <w:r w:rsidRPr="00792F59">
        <w:rPr>
          <w:rFonts w:ascii="Arial" w:hAnsi="Arial" w:cs="Arial"/>
          <w:sz w:val="24"/>
          <w:szCs w:val="24"/>
        </w:rPr>
        <w:t xml:space="preserve">ostępu do informacji </w:t>
      </w:r>
      <w:r w:rsidR="00C20AFD" w:rsidRPr="00792F59">
        <w:rPr>
          <w:rFonts w:ascii="Arial" w:hAnsi="Arial" w:cs="Arial"/>
          <w:sz w:val="24"/>
          <w:szCs w:val="24"/>
        </w:rPr>
        <w:br/>
      </w:r>
      <w:r w:rsidRPr="00792F59">
        <w:rPr>
          <w:rFonts w:ascii="Arial" w:hAnsi="Arial" w:cs="Arial"/>
          <w:sz w:val="24"/>
          <w:szCs w:val="24"/>
        </w:rPr>
        <w:t>o programach</w:t>
      </w:r>
      <w:r w:rsidR="002F1B31" w:rsidRPr="00792F59">
        <w:rPr>
          <w:rFonts w:ascii="Arial" w:hAnsi="Arial" w:cs="Arial"/>
          <w:sz w:val="24"/>
          <w:szCs w:val="24"/>
        </w:rPr>
        <w:t xml:space="preserve"> studiów</w:t>
      </w:r>
      <w:r w:rsidRPr="00792F59">
        <w:rPr>
          <w:rFonts w:ascii="Arial" w:hAnsi="Arial" w:cs="Arial"/>
          <w:sz w:val="24"/>
          <w:szCs w:val="24"/>
        </w:rPr>
        <w:t xml:space="preserve"> prowadzonych na WNS, warunkach ich</w:t>
      </w:r>
      <w:r w:rsidR="002F1B31" w:rsidRPr="00792F59">
        <w:rPr>
          <w:rFonts w:ascii="Arial" w:hAnsi="Arial" w:cs="Arial"/>
          <w:sz w:val="24"/>
          <w:szCs w:val="24"/>
        </w:rPr>
        <w:t xml:space="preserve"> realizacji i</w:t>
      </w:r>
      <w:r w:rsidRPr="00792F59">
        <w:rPr>
          <w:rFonts w:ascii="Arial" w:hAnsi="Arial" w:cs="Arial"/>
          <w:sz w:val="24"/>
          <w:szCs w:val="24"/>
        </w:rPr>
        <w:t xml:space="preserve"> osiąganych rezultatach obejmowało</w:t>
      </w:r>
      <w:r w:rsidR="002F1B31" w:rsidRPr="00792F59">
        <w:rPr>
          <w:rFonts w:ascii="Arial" w:hAnsi="Arial" w:cs="Arial"/>
          <w:sz w:val="24"/>
          <w:szCs w:val="24"/>
        </w:rPr>
        <w:t>:</w:t>
      </w:r>
    </w:p>
    <w:p w:rsidR="002F1B31" w:rsidRPr="00792F59" w:rsidRDefault="002F1B31" w:rsidP="002E6D29">
      <w:pPr>
        <w:numPr>
          <w:ilvl w:val="0"/>
          <w:numId w:val="38"/>
        </w:numPr>
        <w:spacing w:line="360" w:lineRule="auto"/>
        <w:ind w:left="284" w:hanging="284"/>
        <w:rPr>
          <w:rFonts w:ascii="Arial" w:hAnsi="Arial" w:cs="Arial"/>
        </w:rPr>
      </w:pPr>
      <w:proofErr w:type="gramStart"/>
      <w:r w:rsidRPr="00792F59">
        <w:rPr>
          <w:rFonts w:ascii="Arial" w:hAnsi="Arial" w:cs="Arial"/>
        </w:rPr>
        <w:lastRenderedPageBreak/>
        <w:t>publikowanie</w:t>
      </w:r>
      <w:proofErr w:type="gramEnd"/>
      <w:r w:rsidRPr="00792F59">
        <w:rPr>
          <w:rFonts w:ascii="Arial" w:hAnsi="Arial" w:cs="Arial"/>
        </w:rPr>
        <w:t xml:space="preserve"> programu studiów (opisu programu studiów wraz z sylabusami) </w:t>
      </w:r>
      <w:r w:rsidR="00390AE3" w:rsidRPr="00792F59">
        <w:rPr>
          <w:rFonts w:ascii="Arial" w:hAnsi="Arial" w:cs="Arial"/>
        </w:rPr>
        <w:br/>
      </w:r>
      <w:r w:rsidRPr="00792F59">
        <w:rPr>
          <w:rFonts w:ascii="Arial" w:hAnsi="Arial" w:cs="Arial"/>
        </w:rPr>
        <w:t>w Biuletynie Informacji Publicznej UPH w Siedlcach</w:t>
      </w:r>
      <w:r w:rsidR="00390AE3" w:rsidRPr="00792F59">
        <w:rPr>
          <w:rFonts w:ascii="Arial" w:hAnsi="Arial" w:cs="Arial"/>
        </w:rPr>
        <w:t>,</w:t>
      </w:r>
    </w:p>
    <w:p w:rsidR="002F1B31" w:rsidRPr="00792F59" w:rsidRDefault="002F1B31" w:rsidP="002E6D29">
      <w:pPr>
        <w:numPr>
          <w:ilvl w:val="0"/>
          <w:numId w:val="38"/>
        </w:numPr>
        <w:spacing w:line="360" w:lineRule="auto"/>
        <w:ind w:left="284" w:hanging="284"/>
        <w:rPr>
          <w:rFonts w:ascii="Arial" w:hAnsi="Arial" w:cs="Arial"/>
        </w:rPr>
      </w:pPr>
      <w:proofErr w:type="gramStart"/>
      <w:r w:rsidRPr="00792F59">
        <w:rPr>
          <w:rFonts w:ascii="Arial" w:hAnsi="Arial" w:cs="Arial"/>
        </w:rPr>
        <w:t>publikowanie</w:t>
      </w:r>
      <w:proofErr w:type="gramEnd"/>
      <w:r w:rsidRPr="00792F59">
        <w:rPr>
          <w:rFonts w:ascii="Arial" w:hAnsi="Arial" w:cs="Arial"/>
        </w:rPr>
        <w:t xml:space="preserve"> elementów programu stud</w:t>
      </w:r>
      <w:r w:rsidR="00390AE3" w:rsidRPr="00792F59">
        <w:rPr>
          <w:rFonts w:ascii="Arial" w:hAnsi="Arial" w:cs="Arial"/>
        </w:rPr>
        <w:t>iów (opisu efektów uczenia się,</w:t>
      </w:r>
      <w:r w:rsidRPr="00792F59">
        <w:rPr>
          <w:rFonts w:ascii="Arial" w:hAnsi="Arial" w:cs="Arial"/>
        </w:rPr>
        <w:t xml:space="preserve"> planów studiów</w:t>
      </w:r>
      <w:r w:rsidR="00390AE3" w:rsidRPr="00792F59">
        <w:rPr>
          <w:rFonts w:ascii="Arial" w:hAnsi="Arial" w:cs="Arial"/>
        </w:rPr>
        <w:t xml:space="preserve"> i regulaminów praktyk zawodowych</w:t>
      </w:r>
      <w:r w:rsidRPr="00792F59">
        <w:rPr>
          <w:rFonts w:ascii="Arial" w:hAnsi="Arial" w:cs="Arial"/>
        </w:rPr>
        <w:t>) na stronie internet</w:t>
      </w:r>
      <w:r w:rsidR="00390AE3" w:rsidRPr="00792F59">
        <w:rPr>
          <w:rFonts w:ascii="Arial" w:hAnsi="Arial" w:cs="Arial"/>
        </w:rPr>
        <w:t>owej Wydziału Nauk Społecznych,</w:t>
      </w:r>
    </w:p>
    <w:p w:rsidR="002F1B31" w:rsidRPr="00792F59" w:rsidRDefault="002F1B31" w:rsidP="002E6D29">
      <w:pPr>
        <w:numPr>
          <w:ilvl w:val="0"/>
          <w:numId w:val="38"/>
        </w:numPr>
        <w:spacing w:line="360" w:lineRule="auto"/>
        <w:ind w:left="284" w:hanging="284"/>
        <w:rPr>
          <w:rFonts w:ascii="Arial" w:hAnsi="Arial" w:cs="Arial"/>
        </w:rPr>
      </w:pPr>
      <w:proofErr w:type="gramStart"/>
      <w:r w:rsidRPr="00792F59">
        <w:rPr>
          <w:rFonts w:ascii="Arial" w:hAnsi="Arial" w:cs="Arial"/>
        </w:rPr>
        <w:t>udostępnianie</w:t>
      </w:r>
      <w:proofErr w:type="gramEnd"/>
      <w:r w:rsidRPr="00792F59">
        <w:rPr>
          <w:rFonts w:ascii="Arial" w:hAnsi="Arial" w:cs="Arial"/>
        </w:rPr>
        <w:t xml:space="preserve"> </w:t>
      </w:r>
      <w:r w:rsidRPr="00792F59">
        <w:rPr>
          <w:rFonts w:ascii="Arial" w:hAnsi="Arial" w:cs="Arial"/>
          <w:bCs/>
        </w:rPr>
        <w:t xml:space="preserve">programów szczegółowych poszczególnych modułów/przedmiotów </w:t>
      </w:r>
      <w:r w:rsidR="00390AE3" w:rsidRPr="00792F59">
        <w:rPr>
          <w:rFonts w:ascii="Arial" w:hAnsi="Arial" w:cs="Arial"/>
        </w:rPr>
        <w:t>ujętych w programach</w:t>
      </w:r>
      <w:r w:rsidRPr="00792F59">
        <w:rPr>
          <w:rFonts w:ascii="Arial" w:hAnsi="Arial" w:cs="Arial"/>
        </w:rPr>
        <w:t xml:space="preserve"> studiów </w:t>
      </w:r>
      <w:r w:rsidR="00390AE3" w:rsidRPr="00792F59">
        <w:rPr>
          <w:rFonts w:ascii="Arial" w:hAnsi="Arial" w:cs="Arial"/>
        </w:rPr>
        <w:t xml:space="preserve">(sylabusów) w systemie </w:t>
      </w:r>
      <w:proofErr w:type="spellStart"/>
      <w:r w:rsidR="00390AE3" w:rsidRPr="00792F59">
        <w:rPr>
          <w:rFonts w:ascii="Arial" w:hAnsi="Arial" w:cs="Arial"/>
        </w:rPr>
        <w:t>USOSweb</w:t>
      </w:r>
      <w:proofErr w:type="spellEnd"/>
      <w:r w:rsidR="00390AE3" w:rsidRPr="00792F59">
        <w:rPr>
          <w:rFonts w:ascii="Arial" w:hAnsi="Arial" w:cs="Arial"/>
        </w:rPr>
        <w:t>,</w:t>
      </w:r>
    </w:p>
    <w:p w:rsidR="002F1B31" w:rsidRPr="00792F59" w:rsidRDefault="002F1B31" w:rsidP="002E6D29">
      <w:pPr>
        <w:numPr>
          <w:ilvl w:val="0"/>
          <w:numId w:val="38"/>
        </w:numPr>
        <w:spacing w:line="360" w:lineRule="auto"/>
        <w:ind w:left="284" w:hanging="284"/>
        <w:rPr>
          <w:rFonts w:ascii="Arial" w:hAnsi="Arial" w:cs="Arial"/>
        </w:rPr>
      </w:pPr>
      <w:proofErr w:type="gramStart"/>
      <w:r w:rsidRPr="00792F59">
        <w:rPr>
          <w:rFonts w:ascii="Arial" w:hAnsi="Arial" w:cs="Arial"/>
        </w:rPr>
        <w:t>udostępnianie</w:t>
      </w:r>
      <w:proofErr w:type="gramEnd"/>
      <w:r w:rsidRPr="00792F59">
        <w:rPr>
          <w:rFonts w:ascii="Arial" w:hAnsi="Arial" w:cs="Arial"/>
        </w:rPr>
        <w:t xml:space="preserve"> bieżących informacji dotyczących realizacji programu studiów</w:t>
      </w:r>
      <w:r w:rsidR="00390AE3" w:rsidRPr="00792F59">
        <w:rPr>
          <w:rFonts w:ascii="Arial" w:hAnsi="Arial" w:cs="Arial"/>
        </w:rPr>
        <w:t xml:space="preserve"> na stronie wydziału i instytutów odpowiedzialnych</w:t>
      </w:r>
      <w:r w:rsidRPr="00792F59">
        <w:rPr>
          <w:rFonts w:ascii="Arial" w:hAnsi="Arial" w:cs="Arial"/>
        </w:rPr>
        <w:t xml:space="preserve"> za prowadzenie </w:t>
      </w:r>
      <w:r w:rsidR="00390AE3" w:rsidRPr="00792F59">
        <w:rPr>
          <w:rFonts w:ascii="Arial" w:hAnsi="Arial" w:cs="Arial"/>
        </w:rPr>
        <w:t xml:space="preserve">poszczególnych </w:t>
      </w:r>
      <w:r w:rsidRPr="00792F59">
        <w:rPr>
          <w:rFonts w:ascii="Arial" w:hAnsi="Arial" w:cs="Arial"/>
        </w:rPr>
        <w:t>kierunk</w:t>
      </w:r>
      <w:r w:rsidR="00390AE3" w:rsidRPr="00792F59">
        <w:rPr>
          <w:rFonts w:ascii="Arial" w:hAnsi="Arial" w:cs="Arial"/>
        </w:rPr>
        <w:t>ów</w:t>
      </w:r>
      <w:r w:rsidRPr="00792F59">
        <w:rPr>
          <w:rFonts w:ascii="Arial" w:hAnsi="Arial" w:cs="Arial"/>
        </w:rPr>
        <w:t xml:space="preserve"> studiów oraz za pośrednictwem </w:t>
      </w:r>
      <w:r w:rsidR="00390AE3" w:rsidRPr="00792F59">
        <w:rPr>
          <w:rFonts w:ascii="Arial" w:hAnsi="Arial" w:cs="Arial"/>
        </w:rPr>
        <w:t>kont na portalu społecznościowym</w:t>
      </w:r>
      <w:r w:rsidRPr="00792F59">
        <w:rPr>
          <w:rFonts w:ascii="Arial" w:hAnsi="Arial" w:cs="Arial"/>
        </w:rPr>
        <w:t xml:space="preserve"> Fac</w:t>
      </w:r>
      <w:r w:rsidR="00390AE3" w:rsidRPr="00792F59">
        <w:rPr>
          <w:rFonts w:ascii="Arial" w:hAnsi="Arial" w:cs="Arial"/>
        </w:rPr>
        <w:t>ebook,</w:t>
      </w:r>
    </w:p>
    <w:p w:rsidR="002F1B31" w:rsidRPr="00792F59" w:rsidRDefault="002F1B31" w:rsidP="002E6D29">
      <w:pPr>
        <w:numPr>
          <w:ilvl w:val="0"/>
          <w:numId w:val="38"/>
        </w:numPr>
        <w:spacing w:line="360" w:lineRule="auto"/>
        <w:ind w:left="284" w:hanging="284"/>
        <w:rPr>
          <w:rFonts w:ascii="Arial" w:hAnsi="Arial" w:cs="Arial"/>
        </w:rPr>
      </w:pPr>
      <w:r w:rsidRPr="00792F59">
        <w:rPr>
          <w:rFonts w:ascii="Arial" w:hAnsi="Arial" w:cs="Arial"/>
        </w:rPr>
        <w:t xml:space="preserve">publikowanie na stronie internetowej Wydziału raportów z funkcjonowania wewnętrznego systemu </w:t>
      </w:r>
      <w:proofErr w:type="gramStart"/>
      <w:r w:rsidRPr="00792F59">
        <w:rPr>
          <w:rFonts w:ascii="Arial" w:hAnsi="Arial" w:cs="Arial"/>
        </w:rPr>
        <w:t>zapewniania jakości</w:t>
      </w:r>
      <w:proofErr w:type="gramEnd"/>
      <w:r w:rsidRPr="00792F59">
        <w:rPr>
          <w:rFonts w:ascii="Arial" w:hAnsi="Arial" w:cs="Arial"/>
        </w:rPr>
        <w:t xml:space="preserve"> kształcenia, sprawozdań ze studenckich badań ankietowych w zakresie jakości prowadzonych na kierunku zajęć dydaktycznych oraz sprawozdań z badań losów </w:t>
      </w:r>
      <w:r w:rsidR="00390AE3" w:rsidRPr="00792F59">
        <w:rPr>
          <w:rFonts w:ascii="Arial" w:hAnsi="Arial" w:cs="Arial"/>
        </w:rPr>
        <w:t>zawodowych absolwentów,</w:t>
      </w:r>
    </w:p>
    <w:p w:rsidR="002F1B31" w:rsidRPr="00792F59" w:rsidRDefault="002F1B31" w:rsidP="002E6D29">
      <w:pPr>
        <w:numPr>
          <w:ilvl w:val="0"/>
          <w:numId w:val="38"/>
        </w:numPr>
        <w:spacing w:line="360" w:lineRule="auto"/>
        <w:ind w:left="284" w:hanging="284"/>
        <w:rPr>
          <w:rFonts w:ascii="Arial" w:hAnsi="Arial" w:cs="Arial"/>
        </w:rPr>
      </w:pPr>
      <w:proofErr w:type="gramStart"/>
      <w:r w:rsidRPr="00792F59">
        <w:rPr>
          <w:rFonts w:ascii="Arial" w:hAnsi="Arial" w:cs="Arial"/>
        </w:rPr>
        <w:t>publikowanie</w:t>
      </w:r>
      <w:proofErr w:type="gramEnd"/>
      <w:r w:rsidRPr="00792F59">
        <w:rPr>
          <w:rFonts w:ascii="Arial" w:hAnsi="Arial" w:cs="Arial"/>
        </w:rPr>
        <w:t xml:space="preserve"> na stronie internetowej Uniwersytetu informacji dotyczących warunków </w:t>
      </w:r>
      <w:r w:rsidR="00390AE3" w:rsidRPr="00792F59">
        <w:rPr>
          <w:rFonts w:ascii="Arial" w:hAnsi="Arial" w:cs="Arial"/>
        </w:rPr>
        <w:br/>
      </w:r>
      <w:r w:rsidRPr="00792F59">
        <w:rPr>
          <w:rFonts w:ascii="Arial" w:hAnsi="Arial" w:cs="Arial"/>
        </w:rPr>
        <w:t>i zas</w:t>
      </w:r>
      <w:r w:rsidR="00390AE3" w:rsidRPr="00792F59">
        <w:rPr>
          <w:rFonts w:ascii="Arial" w:hAnsi="Arial" w:cs="Arial"/>
        </w:rPr>
        <w:t>ad postępowania rekrutacyjnego,</w:t>
      </w:r>
      <w:r w:rsidRPr="00792F59">
        <w:rPr>
          <w:rFonts w:ascii="Arial" w:hAnsi="Arial" w:cs="Arial"/>
        </w:rPr>
        <w:t xml:space="preserve"> </w:t>
      </w:r>
    </w:p>
    <w:p w:rsidR="002F1B31" w:rsidRPr="005B0CF2" w:rsidRDefault="002F1B31" w:rsidP="005B0CF2">
      <w:pPr>
        <w:numPr>
          <w:ilvl w:val="0"/>
          <w:numId w:val="38"/>
        </w:numPr>
        <w:spacing w:line="360" w:lineRule="auto"/>
        <w:ind w:left="284" w:hanging="284"/>
        <w:rPr>
          <w:rFonts w:ascii="Arial" w:hAnsi="Arial" w:cs="Arial"/>
        </w:rPr>
      </w:pPr>
      <w:proofErr w:type="gramStart"/>
      <w:r w:rsidRPr="00792F59">
        <w:rPr>
          <w:rFonts w:ascii="Arial" w:hAnsi="Arial" w:cs="Arial"/>
        </w:rPr>
        <w:t>udos</w:t>
      </w:r>
      <w:r w:rsidR="00390AE3" w:rsidRPr="00792F59">
        <w:rPr>
          <w:rFonts w:ascii="Arial" w:hAnsi="Arial" w:cs="Arial"/>
        </w:rPr>
        <w:t>tępnienie</w:t>
      </w:r>
      <w:proofErr w:type="gramEnd"/>
      <w:r w:rsidR="00390AE3" w:rsidRPr="00792F59">
        <w:rPr>
          <w:rFonts w:ascii="Arial" w:hAnsi="Arial" w:cs="Arial"/>
        </w:rPr>
        <w:t xml:space="preserve"> informacji o programach</w:t>
      </w:r>
      <w:r w:rsidRPr="00792F59">
        <w:rPr>
          <w:rFonts w:ascii="Arial" w:hAnsi="Arial" w:cs="Arial"/>
        </w:rPr>
        <w:t xml:space="preserve"> studiów w Informatorze dla kand</w:t>
      </w:r>
      <w:r w:rsidR="00390AE3" w:rsidRPr="00792F59">
        <w:rPr>
          <w:rFonts w:ascii="Arial" w:hAnsi="Arial" w:cs="Arial"/>
        </w:rPr>
        <w:t xml:space="preserve">ydatów na </w:t>
      </w:r>
      <w:r w:rsidRPr="00792F59">
        <w:rPr>
          <w:rFonts w:ascii="Arial" w:hAnsi="Arial" w:cs="Arial"/>
        </w:rPr>
        <w:t>studia</w:t>
      </w:r>
      <w:r w:rsidR="00390AE3" w:rsidRPr="00792F59">
        <w:rPr>
          <w:rFonts w:ascii="Arial" w:hAnsi="Arial" w:cs="Arial"/>
        </w:rPr>
        <w:t xml:space="preserve"> </w:t>
      </w:r>
      <w:r w:rsidRPr="00792F59">
        <w:rPr>
          <w:rFonts w:ascii="Arial" w:hAnsi="Arial" w:cs="Arial"/>
        </w:rPr>
        <w:t>(dystrybuowanym w trakcie Dni otwartych UPH w Siedlcach i innych przedsięwzięć o charakterze promocyjnym).</w:t>
      </w:r>
    </w:p>
    <w:p w:rsidR="004F17D1" w:rsidRPr="00792F59" w:rsidRDefault="00EF649E" w:rsidP="005B0CF2">
      <w:pPr>
        <w:pStyle w:val="ListParagraph"/>
        <w:spacing w:before="240" w:after="240" w:line="240" w:lineRule="auto"/>
        <w:ind w:left="0"/>
        <w:rPr>
          <w:rFonts w:ascii="Arial" w:hAnsi="Arial" w:cs="Arial"/>
          <w:b/>
          <w:sz w:val="24"/>
          <w:szCs w:val="24"/>
        </w:rPr>
      </w:pPr>
      <w:r w:rsidRPr="00792F59">
        <w:rPr>
          <w:rFonts w:ascii="Arial" w:hAnsi="Arial" w:cs="Arial"/>
          <w:b/>
          <w:sz w:val="24"/>
          <w:szCs w:val="24"/>
        </w:rPr>
        <w:t>Współpraca z przedstawicielami</w:t>
      </w:r>
      <w:r w:rsidR="00BD73D5" w:rsidRPr="00792F59">
        <w:rPr>
          <w:rFonts w:ascii="Arial" w:hAnsi="Arial" w:cs="Arial"/>
          <w:b/>
          <w:sz w:val="24"/>
          <w:szCs w:val="24"/>
        </w:rPr>
        <w:t xml:space="preserve"> rynku pracy w </w:t>
      </w:r>
      <w:r w:rsidRPr="00792F59">
        <w:rPr>
          <w:rFonts w:ascii="Arial" w:hAnsi="Arial" w:cs="Arial"/>
          <w:b/>
          <w:sz w:val="24"/>
          <w:szCs w:val="24"/>
        </w:rPr>
        <w:t xml:space="preserve">zakresie kształtowania i realizacji </w:t>
      </w:r>
      <w:r w:rsidR="003F79D0" w:rsidRPr="00792F59">
        <w:rPr>
          <w:rFonts w:ascii="Arial" w:hAnsi="Arial" w:cs="Arial"/>
          <w:b/>
          <w:sz w:val="24"/>
          <w:szCs w:val="24"/>
        </w:rPr>
        <w:t>programów studiów</w:t>
      </w:r>
    </w:p>
    <w:p w:rsidR="00717423" w:rsidRPr="00792F59" w:rsidRDefault="003A008C" w:rsidP="002E6D29">
      <w:pPr>
        <w:pStyle w:val="Tekstpodstawowy"/>
        <w:tabs>
          <w:tab w:val="left" w:pos="0"/>
        </w:tabs>
        <w:spacing w:before="0" w:line="360" w:lineRule="auto"/>
        <w:ind w:left="0" w:firstLine="0"/>
        <w:rPr>
          <w:rFonts w:ascii="Arial" w:hAnsi="Arial" w:cs="Arial"/>
          <w:color w:val="000000"/>
          <w:sz w:val="24"/>
          <w:szCs w:val="24"/>
        </w:rPr>
      </w:pPr>
      <w:r w:rsidRPr="00792F59">
        <w:rPr>
          <w:rFonts w:ascii="Arial" w:hAnsi="Arial" w:cs="Arial"/>
          <w:color w:val="000000"/>
          <w:sz w:val="24"/>
          <w:szCs w:val="24"/>
          <w:lang w:val="pl-PL"/>
        </w:rPr>
        <w:t xml:space="preserve">Dyskusja na temat zgodności programów studiów z </w:t>
      </w:r>
      <w:r w:rsidR="00717423" w:rsidRPr="00792F59">
        <w:rPr>
          <w:rFonts w:ascii="Arial" w:hAnsi="Arial" w:cs="Arial"/>
          <w:color w:val="000000"/>
          <w:sz w:val="24"/>
          <w:szCs w:val="24"/>
          <w:lang w:val="pl-PL"/>
        </w:rPr>
        <w:t xml:space="preserve">aktualnymi </w:t>
      </w:r>
      <w:r w:rsidRPr="00792F59">
        <w:rPr>
          <w:rFonts w:ascii="Arial" w:hAnsi="Arial" w:cs="Arial"/>
          <w:color w:val="000000"/>
          <w:sz w:val="24"/>
          <w:szCs w:val="24"/>
          <w:lang w:val="pl-PL"/>
        </w:rPr>
        <w:t xml:space="preserve">wymogami rynku pracy podejmowana jest </w:t>
      </w:r>
      <w:r w:rsidR="00EF649E" w:rsidRPr="00792F59">
        <w:rPr>
          <w:rFonts w:ascii="Arial" w:hAnsi="Arial" w:cs="Arial"/>
          <w:color w:val="000000"/>
          <w:sz w:val="24"/>
          <w:szCs w:val="24"/>
          <w:lang w:val="pl-PL"/>
        </w:rPr>
        <w:t>z</w:t>
      </w:r>
      <w:r w:rsidR="00F67C3E" w:rsidRPr="00792F59">
        <w:rPr>
          <w:rFonts w:ascii="Arial" w:hAnsi="Arial" w:cs="Arial"/>
          <w:color w:val="000000"/>
          <w:sz w:val="24"/>
          <w:szCs w:val="24"/>
        </w:rPr>
        <w:t xml:space="preserve"> różnego typu </w:t>
      </w:r>
      <w:r w:rsidRPr="00792F59">
        <w:rPr>
          <w:rFonts w:ascii="Arial" w:hAnsi="Arial" w:cs="Arial"/>
          <w:color w:val="000000"/>
          <w:sz w:val="24"/>
          <w:szCs w:val="24"/>
          <w:lang w:val="pl-PL"/>
        </w:rPr>
        <w:t>podmiotami publicznymi i z</w:t>
      </w:r>
      <w:r w:rsidR="00F67C3E" w:rsidRPr="00792F59">
        <w:rPr>
          <w:rFonts w:ascii="Arial" w:hAnsi="Arial" w:cs="Arial"/>
          <w:color w:val="000000"/>
          <w:sz w:val="24"/>
          <w:szCs w:val="24"/>
        </w:rPr>
        <w:t xml:space="preserve"> przedstawicielami biznesu </w:t>
      </w:r>
      <w:r w:rsidR="00AC4C46" w:rsidRPr="00792F59">
        <w:rPr>
          <w:rFonts w:ascii="Arial" w:hAnsi="Arial" w:cs="Arial"/>
          <w:color w:val="000000"/>
          <w:sz w:val="24"/>
          <w:szCs w:val="24"/>
        </w:rPr>
        <w:t>w trakcie konferencji i</w:t>
      </w:r>
      <w:r w:rsidR="00F67C3E" w:rsidRPr="00792F59">
        <w:rPr>
          <w:rFonts w:ascii="Arial" w:hAnsi="Arial" w:cs="Arial"/>
          <w:color w:val="000000"/>
          <w:sz w:val="24"/>
          <w:szCs w:val="24"/>
        </w:rPr>
        <w:t xml:space="preserve"> seminariów naukowych oraz </w:t>
      </w:r>
      <w:r w:rsidR="00353B1D" w:rsidRPr="00792F59">
        <w:rPr>
          <w:rFonts w:ascii="Arial" w:hAnsi="Arial" w:cs="Arial"/>
          <w:color w:val="000000"/>
          <w:sz w:val="24"/>
          <w:szCs w:val="24"/>
        </w:rPr>
        <w:t>zajęć warsztatowych ujętych w programach poszczególnych kierunków studiów.</w:t>
      </w:r>
      <w:r w:rsidR="009D6F1A" w:rsidRPr="00792F59">
        <w:rPr>
          <w:rFonts w:ascii="Arial" w:hAnsi="Arial" w:cs="Arial"/>
          <w:color w:val="000000"/>
          <w:sz w:val="24"/>
          <w:szCs w:val="24"/>
        </w:rPr>
        <w:t xml:space="preserve"> </w:t>
      </w:r>
    </w:p>
    <w:p w:rsidR="00717423" w:rsidRPr="00792F59" w:rsidRDefault="009D6F1A" w:rsidP="002E6D29">
      <w:pPr>
        <w:pStyle w:val="Tekstpodstawowy"/>
        <w:tabs>
          <w:tab w:val="left" w:pos="0"/>
        </w:tabs>
        <w:spacing w:before="0" w:line="360" w:lineRule="auto"/>
        <w:ind w:left="0" w:firstLine="0"/>
        <w:rPr>
          <w:rFonts w:ascii="Arial" w:hAnsi="Arial" w:cs="Arial"/>
          <w:color w:val="000000"/>
          <w:sz w:val="24"/>
          <w:szCs w:val="24"/>
          <w:lang w:val="pl-PL"/>
        </w:rPr>
      </w:pPr>
      <w:r w:rsidRPr="00792F59">
        <w:rPr>
          <w:rFonts w:ascii="Arial" w:hAnsi="Arial" w:cs="Arial"/>
          <w:color w:val="000000"/>
          <w:sz w:val="24"/>
          <w:szCs w:val="24"/>
          <w:lang w:val="pl-PL"/>
        </w:rPr>
        <w:t xml:space="preserve">Pozyskiwanie </w:t>
      </w:r>
      <w:r w:rsidR="00E00983" w:rsidRPr="00792F59">
        <w:rPr>
          <w:rFonts w:ascii="Arial" w:hAnsi="Arial" w:cs="Arial"/>
          <w:color w:val="000000"/>
          <w:sz w:val="24"/>
          <w:szCs w:val="24"/>
        </w:rPr>
        <w:t xml:space="preserve">informacji zwrotnych od pracodawców o kompetencjach </w:t>
      </w:r>
      <w:r w:rsidR="003A008C" w:rsidRPr="00792F59">
        <w:rPr>
          <w:rFonts w:ascii="Arial" w:hAnsi="Arial" w:cs="Arial"/>
          <w:color w:val="000000"/>
          <w:sz w:val="24"/>
          <w:szCs w:val="24"/>
          <w:lang w:val="pl-PL"/>
        </w:rPr>
        <w:t>zawodowych</w:t>
      </w:r>
      <w:r w:rsidR="005B0CF2">
        <w:rPr>
          <w:rFonts w:ascii="Arial" w:hAnsi="Arial" w:cs="Arial"/>
          <w:color w:val="000000"/>
          <w:sz w:val="24"/>
          <w:szCs w:val="24"/>
          <w:lang w:val="pl-PL"/>
        </w:rPr>
        <w:br/>
      </w:r>
      <w:r w:rsidR="00E00983" w:rsidRPr="00792F59">
        <w:rPr>
          <w:rFonts w:ascii="Arial" w:hAnsi="Arial" w:cs="Arial"/>
          <w:color w:val="000000"/>
          <w:sz w:val="24"/>
          <w:szCs w:val="24"/>
        </w:rPr>
        <w:t>i umiejętnościach</w:t>
      </w:r>
      <w:r w:rsidR="003A008C" w:rsidRPr="00792F59">
        <w:rPr>
          <w:rFonts w:ascii="Arial" w:hAnsi="Arial" w:cs="Arial"/>
          <w:color w:val="000000"/>
          <w:sz w:val="24"/>
          <w:szCs w:val="24"/>
          <w:lang w:val="pl-PL"/>
        </w:rPr>
        <w:t xml:space="preserve"> studentów</w:t>
      </w:r>
      <w:r w:rsidR="00717423" w:rsidRPr="00792F59">
        <w:rPr>
          <w:rFonts w:ascii="Arial" w:hAnsi="Arial" w:cs="Arial"/>
          <w:color w:val="000000"/>
          <w:sz w:val="24"/>
          <w:szCs w:val="24"/>
          <w:lang w:val="pl-PL"/>
        </w:rPr>
        <w:t xml:space="preserve"> dotyczących</w:t>
      </w:r>
      <w:r w:rsidR="00E00983" w:rsidRPr="00792F59">
        <w:rPr>
          <w:rFonts w:ascii="Arial" w:hAnsi="Arial" w:cs="Arial"/>
          <w:color w:val="000000"/>
          <w:sz w:val="24"/>
          <w:szCs w:val="24"/>
        </w:rPr>
        <w:t xml:space="preserve"> wykorz</w:t>
      </w:r>
      <w:r w:rsidR="00E00983" w:rsidRPr="00792F59">
        <w:rPr>
          <w:rFonts w:ascii="Arial" w:hAnsi="Arial" w:cs="Arial"/>
          <w:color w:val="000000"/>
          <w:sz w:val="24"/>
          <w:szCs w:val="24"/>
        </w:rPr>
        <w:t>y</w:t>
      </w:r>
      <w:r w:rsidR="00E00983" w:rsidRPr="00792F59">
        <w:rPr>
          <w:rFonts w:ascii="Arial" w:hAnsi="Arial" w:cs="Arial"/>
          <w:color w:val="000000"/>
          <w:sz w:val="24"/>
          <w:szCs w:val="24"/>
        </w:rPr>
        <w:t>sta</w:t>
      </w:r>
      <w:r w:rsidRPr="00792F59">
        <w:rPr>
          <w:rFonts w:ascii="Arial" w:hAnsi="Arial" w:cs="Arial"/>
          <w:color w:val="000000"/>
          <w:sz w:val="24"/>
          <w:szCs w:val="24"/>
        </w:rPr>
        <w:t>nia wiedzy</w:t>
      </w:r>
      <w:r w:rsidR="00717423" w:rsidRPr="00792F59">
        <w:rPr>
          <w:rFonts w:ascii="Arial" w:hAnsi="Arial" w:cs="Arial"/>
          <w:color w:val="000000"/>
          <w:sz w:val="24"/>
          <w:szCs w:val="24"/>
          <w:lang w:val="pl-PL"/>
        </w:rPr>
        <w:t xml:space="preserve"> teoretycznej</w:t>
      </w:r>
      <w:r w:rsidRPr="00792F59">
        <w:rPr>
          <w:rFonts w:ascii="Arial" w:hAnsi="Arial" w:cs="Arial"/>
          <w:color w:val="000000"/>
          <w:sz w:val="24"/>
          <w:szCs w:val="24"/>
        </w:rPr>
        <w:t xml:space="preserve"> </w:t>
      </w:r>
      <w:r w:rsidR="005B0CF2">
        <w:rPr>
          <w:rFonts w:ascii="Arial" w:hAnsi="Arial" w:cs="Arial"/>
          <w:color w:val="000000"/>
          <w:sz w:val="24"/>
          <w:szCs w:val="24"/>
          <w:lang w:val="pl-PL"/>
        </w:rPr>
        <w:br/>
      </w:r>
      <w:r w:rsidRPr="00792F59">
        <w:rPr>
          <w:rFonts w:ascii="Arial" w:hAnsi="Arial" w:cs="Arial"/>
          <w:color w:val="000000"/>
          <w:sz w:val="24"/>
          <w:szCs w:val="24"/>
        </w:rPr>
        <w:t>w praktyce</w:t>
      </w:r>
      <w:r w:rsidR="00CF50E0" w:rsidRPr="00792F59">
        <w:rPr>
          <w:rFonts w:ascii="Arial" w:hAnsi="Arial" w:cs="Arial"/>
          <w:color w:val="000000"/>
          <w:sz w:val="24"/>
          <w:szCs w:val="24"/>
          <w:lang w:val="pl-PL"/>
        </w:rPr>
        <w:t>,</w:t>
      </w:r>
      <w:r w:rsidRPr="00792F59">
        <w:rPr>
          <w:rFonts w:ascii="Arial" w:hAnsi="Arial" w:cs="Arial"/>
          <w:color w:val="000000"/>
          <w:sz w:val="24"/>
          <w:szCs w:val="24"/>
        </w:rPr>
        <w:t xml:space="preserve"> </w:t>
      </w:r>
      <w:r w:rsidR="00717423" w:rsidRPr="00792F59">
        <w:rPr>
          <w:rFonts w:ascii="Arial" w:hAnsi="Arial" w:cs="Arial"/>
          <w:color w:val="000000"/>
          <w:sz w:val="24"/>
          <w:szCs w:val="24"/>
          <w:lang w:val="pl-PL"/>
        </w:rPr>
        <w:t xml:space="preserve">umożliwia system monitorowania kierunkowych </w:t>
      </w:r>
      <w:r w:rsidRPr="00792F59">
        <w:rPr>
          <w:rFonts w:ascii="Arial" w:hAnsi="Arial" w:cs="Arial"/>
          <w:color w:val="000000"/>
          <w:sz w:val="24"/>
          <w:szCs w:val="24"/>
        </w:rPr>
        <w:t>praktyk zawodow</w:t>
      </w:r>
      <w:r w:rsidRPr="00792F59">
        <w:rPr>
          <w:rFonts w:ascii="Arial" w:hAnsi="Arial" w:cs="Arial"/>
          <w:color w:val="000000"/>
          <w:sz w:val="24"/>
          <w:szCs w:val="24"/>
          <w:lang w:val="pl-PL"/>
        </w:rPr>
        <w:t>ych</w:t>
      </w:r>
      <w:r w:rsidR="00717423" w:rsidRPr="00792F59">
        <w:rPr>
          <w:rFonts w:ascii="Arial" w:hAnsi="Arial" w:cs="Arial"/>
          <w:color w:val="000000"/>
          <w:sz w:val="24"/>
          <w:szCs w:val="24"/>
          <w:lang w:val="pl-PL"/>
        </w:rPr>
        <w:t xml:space="preserve"> (obejmujący </w:t>
      </w:r>
      <w:r w:rsidR="00717423" w:rsidRPr="00792F59">
        <w:rPr>
          <w:rFonts w:ascii="Arial" w:hAnsi="Arial" w:cs="Arial"/>
          <w:sz w:val="24"/>
          <w:szCs w:val="24"/>
        </w:rPr>
        <w:t>hospitacje i weryfikację telefoniczną obecności studenta w miejscu odbywania praktyki</w:t>
      </w:r>
      <w:r w:rsidR="00717423" w:rsidRPr="00792F59">
        <w:rPr>
          <w:rFonts w:ascii="Arial" w:hAnsi="Arial" w:cs="Arial"/>
          <w:sz w:val="24"/>
          <w:szCs w:val="24"/>
          <w:lang w:val="pl-PL"/>
        </w:rPr>
        <w:t>)</w:t>
      </w:r>
      <w:r w:rsidR="00E00983" w:rsidRPr="00792F59">
        <w:rPr>
          <w:rFonts w:ascii="Arial" w:hAnsi="Arial" w:cs="Arial"/>
          <w:color w:val="000000"/>
          <w:sz w:val="24"/>
          <w:szCs w:val="24"/>
        </w:rPr>
        <w:t>.</w:t>
      </w:r>
      <w:r w:rsidR="00EF649E" w:rsidRPr="00792F59">
        <w:rPr>
          <w:rFonts w:ascii="Arial" w:hAnsi="Arial" w:cs="Arial"/>
          <w:color w:val="000000"/>
          <w:sz w:val="24"/>
          <w:szCs w:val="24"/>
        </w:rPr>
        <w:t xml:space="preserve"> </w:t>
      </w:r>
      <w:r w:rsidR="00717423" w:rsidRPr="00792F59">
        <w:rPr>
          <w:rFonts w:ascii="Arial" w:hAnsi="Arial" w:cs="Arial"/>
          <w:color w:val="000000"/>
          <w:sz w:val="24"/>
          <w:szCs w:val="24"/>
          <w:lang w:val="pl-PL"/>
        </w:rPr>
        <w:t>W roku akademickim 2019/2020 system ten dotyczył kierunków studiów prowadzonych w Instytucie Nauk o Polityce i Administracji oraz w Instytucie Nauk o Zarządzaniu i Jakości. Od roku akademickiego 2020/2021</w:t>
      </w:r>
      <w:r w:rsidR="00717423" w:rsidRPr="00792F59">
        <w:rPr>
          <w:rFonts w:ascii="Arial" w:hAnsi="Arial" w:cs="Arial"/>
          <w:color w:val="000000"/>
          <w:sz w:val="24"/>
          <w:szCs w:val="24"/>
        </w:rPr>
        <w:t xml:space="preserve"> system ten b</w:t>
      </w:r>
      <w:r w:rsidR="00717423" w:rsidRPr="00792F59">
        <w:rPr>
          <w:rFonts w:ascii="Arial" w:hAnsi="Arial" w:cs="Arial"/>
          <w:color w:val="000000"/>
          <w:sz w:val="24"/>
          <w:szCs w:val="24"/>
          <w:lang w:val="pl-PL"/>
        </w:rPr>
        <w:t xml:space="preserve">ędzie </w:t>
      </w:r>
      <w:r w:rsidR="00717423" w:rsidRPr="00792F59">
        <w:rPr>
          <w:rFonts w:ascii="Arial" w:hAnsi="Arial" w:cs="Arial"/>
          <w:color w:val="000000"/>
          <w:sz w:val="24"/>
          <w:szCs w:val="24"/>
          <w:lang w:val="pl-PL"/>
        </w:rPr>
        <w:lastRenderedPageBreak/>
        <w:t>stosowany również na kierunkach realizowanych w Instytucie Nauk o Bezpieczeństwie.</w:t>
      </w:r>
    </w:p>
    <w:p w:rsidR="00CF50E0" w:rsidRPr="00792F59" w:rsidRDefault="00622199" w:rsidP="002E6D29">
      <w:pPr>
        <w:pStyle w:val="Tekstpodstawowy"/>
        <w:tabs>
          <w:tab w:val="left" w:pos="0"/>
        </w:tabs>
        <w:spacing w:before="0" w:line="360" w:lineRule="auto"/>
        <w:ind w:left="0" w:firstLine="0"/>
        <w:rPr>
          <w:rFonts w:ascii="Arial" w:hAnsi="Arial" w:cs="Arial"/>
          <w:spacing w:val="-1"/>
          <w:sz w:val="24"/>
          <w:szCs w:val="24"/>
        </w:rPr>
      </w:pPr>
      <w:r w:rsidRPr="00792F59">
        <w:rPr>
          <w:rFonts w:ascii="Arial" w:hAnsi="Arial" w:cs="Arial"/>
          <w:color w:val="000000"/>
          <w:sz w:val="24"/>
          <w:szCs w:val="24"/>
          <w:lang w:val="pl-PL"/>
        </w:rPr>
        <w:t>W roku akademickim 2019/2020 w zwią</w:t>
      </w:r>
      <w:r w:rsidR="00CF50E0" w:rsidRPr="00792F59">
        <w:rPr>
          <w:rFonts w:ascii="Arial" w:hAnsi="Arial" w:cs="Arial"/>
          <w:color w:val="000000"/>
          <w:sz w:val="24"/>
          <w:szCs w:val="24"/>
          <w:lang w:val="pl-PL"/>
        </w:rPr>
        <w:t>zku z</w:t>
      </w:r>
      <w:r w:rsidR="00634256" w:rsidRPr="00792F59">
        <w:rPr>
          <w:rFonts w:ascii="Arial" w:hAnsi="Arial" w:cs="Arial"/>
          <w:color w:val="000000"/>
          <w:sz w:val="24"/>
          <w:szCs w:val="24"/>
          <w:lang w:val="pl-PL"/>
        </w:rPr>
        <w:t xml:space="preserve"> </w:t>
      </w:r>
      <w:r w:rsidR="00CF50E0" w:rsidRPr="00792F59">
        <w:rPr>
          <w:rFonts w:ascii="Arial" w:hAnsi="Arial" w:cs="Arial"/>
          <w:color w:val="000000"/>
          <w:sz w:val="24"/>
          <w:szCs w:val="24"/>
          <w:lang w:val="pl-PL"/>
        </w:rPr>
        <w:t xml:space="preserve">uruchomieniem studiów jednolitych magisterskich na kierunku Prawo, program tego kierunku zaopiniowany został przez 3 podmioty zewnętrzne. </w:t>
      </w:r>
      <w:r w:rsidR="00CF50E0" w:rsidRPr="00792F59">
        <w:rPr>
          <w:rFonts w:ascii="Arial" w:hAnsi="Arial" w:cs="Arial"/>
          <w:spacing w:val="-1"/>
          <w:sz w:val="24"/>
          <w:szCs w:val="24"/>
        </w:rPr>
        <w:t xml:space="preserve">Zgodność przyjętych dla kierunku Prawo efektów uczenia się </w:t>
      </w:r>
      <w:r w:rsidR="005B0CF2">
        <w:rPr>
          <w:rFonts w:ascii="Arial" w:hAnsi="Arial" w:cs="Arial"/>
          <w:spacing w:val="-1"/>
          <w:sz w:val="24"/>
          <w:szCs w:val="24"/>
          <w:lang w:val="pl-PL"/>
        </w:rPr>
        <w:br/>
      </w:r>
      <w:r w:rsidR="00CF50E0" w:rsidRPr="00792F59">
        <w:rPr>
          <w:rFonts w:ascii="Arial" w:hAnsi="Arial" w:cs="Arial"/>
          <w:spacing w:val="-1"/>
          <w:sz w:val="24"/>
          <w:szCs w:val="24"/>
        </w:rPr>
        <w:t>z potrzebami otoczenia społeczno-gospodarczego, potwierdzona została w opiniach kadry kierowniczej</w:t>
      </w:r>
      <w:r w:rsidR="00CF50E0" w:rsidRPr="00792F59">
        <w:rPr>
          <w:rFonts w:ascii="Arial" w:hAnsi="Arial" w:cs="Arial"/>
          <w:spacing w:val="-1"/>
          <w:sz w:val="24"/>
          <w:szCs w:val="24"/>
          <w:lang w:val="pl-PL"/>
        </w:rPr>
        <w:t>:</w:t>
      </w:r>
    </w:p>
    <w:p w:rsidR="00CF50E0" w:rsidRPr="00792F59" w:rsidRDefault="00CF50E0" w:rsidP="002E6D29">
      <w:pPr>
        <w:pStyle w:val="Tekstpodstawowy"/>
        <w:numPr>
          <w:ilvl w:val="0"/>
          <w:numId w:val="35"/>
        </w:numPr>
        <w:tabs>
          <w:tab w:val="left" w:pos="0"/>
        </w:tabs>
        <w:spacing w:before="0" w:line="360" w:lineRule="auto"/>
        <w:ind w:left="284" w:hanging="284"/>
        <w:rPr>
          <w:rFonts w:ascii="Arial" w:hAnsi="Arial" w:cs="Arial"/>
          <w:spacing w:val="-1"/>
          <w:sz w:val="24"/>
          <w:szCs w:val="24"/>
        </w:rPr>
      </w:pPr>
      <w:r w:rsidRPr="00792F59">
        <w:rPr>
          <w:rFonts w:ascii="Arial" w:hAnsi="Arial" w:cs="Arial"/>
          <w:spacing w:val="-1"/>
          <w:sz w:val="24"/>
          <w:szCs w:val="24"/>
        </w:rPr>
        <w:t>Kancelarii Prawne</w:t>
      </w:r>
      <w:r w:rsidRPr="00792F59">
        <w:rPr>
          <w:rFonts w:ascii="Arial" w:hAnsi="Arial" w:cs="Arial"/>
          <w:spacing w:val="-1"/>
          <w:sz w:val="24"/>
          <w:szCs w:val="24"/>
          <w:lang w:val="pl-PL"/>
        </w:rPr>
        <w:t>j</w:t>
      </w:r>
      <w:r w:rsidRPr="00792F59">
        <w:rPr>
          <w:rFonts w:ascii="Arial" w:hAnsi="Arial" w:cs="Arial"/>
          <w:spacing w:val="-1"/>
          <w:sz w:val="24"/>
          <w:szCs w:val="24"/>
        </w:rPr>
        <w:t xml:space="preserve"> - Chyl i Wspólnicy s.c., ul. Śniadeckich 21 lok. 1, 00-654 Warszawa,</w:t>
      </w:r>
    </w:p>
    <w:p w:rsidR="00CF50E0" w:rsidRPr="00792F59" w:rsidRDefault="00CF50E0" w:rsidP="002E6D29">
      <w:pPr>
        <w:pStyle w:val="Tekstpodstawowy"/>
        <w:numPr>
          <w:ilvl w:val="0"/>
          <w:numId w:val="35"/>
        </w:numPr>
        <w:tabs>
          <w:tab w:val="left" w:pos="0"/>
        </w:tabs>
        <w:spacing w:before="0" w:line="360" w:lineRule="auto"/>
        <w:ind w:left="284" w:hanging="284"/>
        <w:rPr>
          <w:rFonts w:ascii="Arial" w:hAnsi="Arial" w:cs="Arial"/>
          <w:spacing w:val="-1"/>
          <w:sz w:val="24"/>
          <w:szCs w:val="24"/>
        </w:rPr>
      </w:pPr>
      <w:r w:rsidRPr="00792F59">
        <w:rPr>
          <w:rFonts w:ascii="Arial" w:hAnsi="Arial" w:cs="Arial"/>
          <w:spacing w:val="-1"/>
          <w:sz w:val="24"/>
          <w:szCs w:val="24"/>
        </w:rPr>
        <w:t>Prezesa Sądu Rejonowego Poznań – Stare Miasto w Poznaniu, ul. Młyńska 1a,</w:t>
      </w:r>
      <w:r w:rsidR="005B0CF2">
        <w:rPr>
          <w:rFonts w:ascii="Arial" w:hAnsi="Arial" w:cs="Arial"/>
          <w:spacing w:val="-1"/>
          <w:sz w:val="24"/>
          <w:szCs w:val="24"/>
          <w:lang w:val="pl-PL"/>
        </w:rPr>
        <w:br/>
      </w:r>
      <w:r w:rsidRPr="00792F59">
        <w:rPr>
          <w:rFonts w:ascii="Arial" w:hAnsi="Arial" w:cs="Arial"/>
          <w:spacing w:val="-1"/>
          <w:sz w:val="24"/>
          <w:szCs w:val="24"/>
        </w:rPr>
        <w:t>61-729 Poznań,</w:t>
      </w:r>
    </w:p>
    <w:p w:rsidR="00CF50E0" w:rsidRPr="00792F59" w:rsidRDefault="00CF50E0" w:rsidP="002E6D29">
      <w:pPr>
        <w:pStyle w:val="Tekstpodstawowy"/>
        <w:numPr>
          <w:ilvl w:val="0"/>
          <w:numId w:val="35"/>
        </w:numPr>
        <w:tabs>
          <w:tab w:val="left" w:pos="0"/>
        </w:tabs>
        <w:spacing w:before="0" w:line="360" w:lineRule="auto"/>
        <w:ind w:left="284" w:hanging="284"/>
        <w:rPr>
          <w:rFonts w:ascii="Arial" w:hAnsi="Arial" w:cs="Arial"/>
          <w:spacing w:val="-1"/>
          <w:sz w:val="24"/>
          <w:szCs w:val="24"/>
        </w:rPr>
      </w:pPr>
      <w:r w:rsidRPr="00792F59">
        <w:rPr>
          <w:rFonts w:ascii="Arial" w:hAnsi="Arial" w:cs="Arial"/>
          <w:spacing w:val="-1"/>
          <w:sz w:val="24"/>
          <w:szCs w:val="24"/>
        </w:rPr>
        <w:t xml:space="preserve">Radcę Prawnego Jana </w:t>
      </w:r>
      <w:proofErr w:type="spellStart"/>
      <w:r w:rsidRPr="00792F59">
        <w:rPr>
          <w:rFonts w:ascii="Arial" w:hAnsi="Arial" w:cs="Arial"/>
          <w:spacing w:val="-1"/>
          <w:sz w:val="24"/>
          <w:szCs w:val="24"/>
        </w:rPr>
        <w:t>Kurkusa</w:t>
      </w:r>
      <w:proofErr w:type="spellEnd"/>
      <w:r w:rsidRPr="00792F59">
        <w:rPr>
          <w:rFonts w:ascii="Arial" w:hAnsi="Arial" w:cs="Arial"/>
          <w:spacing w:val="-1"/>
          <w:sz w:val="24"/>
          <w:szCs w:val="24"/>
        </w:rPr>
        <w:t xml:space="preserve"> – Kancelaria Adwokacko-Radcowska, </w:t>
      </w:r>
      <w:proofErr w:type="spellStart"/>
      <w:r w:rsidRPr="00792F59">
        <w:rPr>
          <w:rFonts w:ascii="Arial" w:hAnsi="Arial" w:cs="Arial"/>
          <w:spacing w:val="-1"/>
          <w:sz w:val="24"/>
          <w:szCs w:val="24"/>
        </w:rPr>
        <w:t>Kurkus</w:t>
      </w:r>
      <w:proofErr w:type="spellEnd"/>
      <w:r w:rsidRPr="00792F59">
        <w:rPr>
          <w:rFonts w:ascii="Arial" w:hAnsi="Arial" w:cs="Arial"/>
          <w:spacing w:val="-1"/>
          <w:sz w:val="24"/>
          <w:szCs w:val="24"/>
        </w:rPr>
        <w:t xml:space="preserve"> i Knap-Bolesta s.c., ul. Pusta 5, 08-110 Siedlce.</w:t>
      </w:r>
    </w:p>
    <w:p w:rsidR="008652B3" w:rsidRDefault="00634256" w:rsidP="00622199">
      <w:pPr>
        <w:pStyle w:val="Tekstpodstawowy"/>
        <w:tabs>
          <w:tab w:val="left" w:pos="0"/>
        </w:tabs>
        <w:spacing w:before="0"/>
        <w:ind w:left="0" w:firstLine="567"/>
        <w:jc w:val="both"/>
        <w:rPr>
          <w:color w:val="000000"/>
          <w:sz w:val="24"/>
          <w:szCs w:val="24"/>
          <w:lang w:val="pl-PL"/>
        </w:rPr>
      </w:pPr>
      <w:r>
        <w:rPr>
          <w:color w:val="000000"/>
          <w:sz w:val="24"/>
          <w:szCs w:val="24"/>
          <w:lang w:val="pl-PL"/>
        </w:rPr>
        <w:t xml:space="preserve"> </w:t>
      </w:r>
    </w:p>
    <w:p w:rsidR="00634256" w:rsidRPr="00634256" w:rsidRDefault="00634256" w:rsidP="00634256">
      <w:pPr>
        <w:pStyle w:val="Tekstpodstawowy"/>
        <w:tabs>
          <w:tab w:val="left" w:pos="0"/>
        </w:tabs>
        <w:spacing w:before="0"/>
        <w:ind w:left="0" w:firstLine="0"/>
        <w:jc w:val="both"/>
        <w:rPr>
          <w:color w:val="000000"/>
          <w:sz w:val="24"/>
          <w:szCs w:val="24"/>
          <w:lang w:val="pl-PL"/>
        </w:rPr>
      </w:pPr>
    </w:p>
    <w:p w:rsidR="00307DE5" w:rsidRDefault="00307DE5" w:rsidP="00EF649E">
      <w:pPr>
        <w:pStyle w:val="Tekstpodstawowy"/>
        <w:tabs>
          <w:tab w:val="left" w:pos="0"/>
        </w:tabs>
        <w:spacing w:before="0"/>
        <w:ind w:left="0" w:firstLine="567"/>
        <w:jc w:val="both"/>
        <w:rPr>
          <w:color w:val="000000"/>
          <w:sz w:val="24"/>
          <w:szCs w:val="24"/>
          <w:lang w:val="pl-PL"/>
        </w:rPr>
      </w:pPr>
    </w:p>
    <w:p w:rsidR="00307DE5" w:rsidRDefault="00307DE5" w:rsidP="00EF649E">
      <w:pPr>
        <w:pStyle w:val="Tekstpodstawowy"/>
        <w:tabs>
          <w:tab w:val="left" w:pos="0"/>
        </w:tabs>
        <w:spacing w:before="0"/>
        <w:ind w:left="0" w:firstLine="567"/>
        <w:jc w:val="both"/>
        <w:rPr>
          <w:color w:val="000000"/>
          <w:sz w:val="24"/>
          <w:szCs w:val="24"/>
          <w:lang w:val="pl-PL"/>
        </w:rPr>
      </w:pPr>
    </w:p>
    <w:p w:rsidR="00307DE5" w:rsidRDefault="00307DE5" w:rsidP="00EF649E">
      <w:pPr>
        <w:pStyle w:val="Tekstpodstawowy"/>
        <w:tabs>
          <w:tab w:val="left" w:pos="0"/>
        </w:tabs>
        <w:spacing w:before="0"/>
        <w:ind w:left="0" w:firstLine="567"/>
        <w:jc w:val="both"/>
        <w:rPr>
          <w:color w:val="000000"/>
          <w:sz w:val="24"/>
          <w:szCs w:val="24"/>
          <w:lang w:val="pl-PL"/>
        </w:rPr>
      </w:pPr>
    </w:p>
    <w:p w:rsidR="00307DE5" w:rsidRDefault="00307DE5" w:rsidP="00EF649E">
      <w:pPr>
        <w:pStyle w:val="Tekstpodstawowy"/>
        <w:tabs>
          <w:tab w:val="left" w:pos="0"/>
        </w:tabs>
        <w:spacing w:before="0"/>
        <w:ind w:left="0" w:firstLine="567"/>
        <w:jc w:val="both"/>
        <w:rPr>
          <w:color w:val="000000"/>
          <w:sz w:val="24"/>
          <w:szCs w:val="24"/>
          <w:lang w:val="pl-PL"/>
        </w:rPr>
      </w:pPr>
    </w:p>
    <w:p w:rsidR="00307DE5" w:rsidRDefault="00307DE5" w:rsidP="00EF649E">
      <w:pPr>
        <w:pStyle w:val="Tekstpodstawowy"/>
        <w:tabs>
          <w:tab w:val="left" w:pos="0"/>
        </w:tabs>
        <w:spacing w:before="0"/>
        <w:ind w:left="0" w:firstLine="567"/>
        <w:jc w:val="both"/>
        <w:rPr>
          <w:color w:val="000000"/>
          <w:sz w:val="24"/>
          <w:szCs w:val="24"/>
          <w:lang w:val="pl-PL"/>
        </w:rPr>
      </w:pPr>
    </w:p>
    <w:p w:rsidR="00307DE5" w:rsidRDefault="00307DE5" w:rsidP="00EF649E">
      <w:pPr>
        <w:pStyle w:val="Tekstpodstawowy"/>
        <w:tabs>
          <w:tab w:val="left" w:pos="0"/>
        </w:tabs>
        <w:spacing w:before="0"/>
        <w:ind w:left="0" w:firstLine="567"/>
        <w:jc w:val="both"/>
        <w:rPr>
          <w:color w:val="000000"/>
          <w:sz w:val="24"/>
          <w:szCs w:val="24"/>
          <w:lang w:val="pl-PL"/>
        </w:rPr>
      </w:pPr>
    </w:p>
    <w:p w:rsidR="00307DE5" w:rsidRDefault="00307DE5" w:rsidP="00EF649E">
      <w:pPr>
        <w:pStyle w:val="Tekstpodstawowy"/>
        <w:tabs>
          <w:tab w:val="left" w:pos="0"/>
        </w:tabs>
        <w:spacing w:before="0"/>
        <w:ind w:left="0" w:firstLine="567"/>
        <w:jc w:val="both"/>
        <w:rPr>
          <w:color w:val="000000"/>
          <w:sz w:val="24"/>
          <w:szCs w:val="24"/>
          <w:lang w:val="pl-PL"/>
        </w:rPr>
      </w:pPr>
    </w:p>
    <w:p w:rsidR="00307DE5" w:rsidRDefault="00307DE5" w:rsidP="00EF649E">
      <w:pPr>
        <w:pStyle w:val="Tekstpodstawowy"/>
        <w:tabs>
          <w:tab w:val="left" w:pos="0"/>
        </w:tabs>
        <w:spacing w:before="0"/>
        <w:ind w:left="0" w:firstLine="567"/>
        <w:jc w:val="both"/>
        <w:rPr>
          <w:color w:val="000000"/>
          <w:sz w:val="24"/>
          <w:szCs w:val="24"/>
          <w:lang w:val="pl-PL"/>
        </w:rPr>
      </w:pPr>
    </w:p>
    <w:p w:rsidR="00307DE5" w:rsidRDefault="00307DE5" w:rsidP="00EF649E">
      <w:pPr>
        <w:pStyle w:val="Tekstpodstawowy"/>
        <w:tabs>
          <w:tab w:val="left" w:pos="0"/>
        </w:tabs>
        <w:spacing w:before="0"/>
        <w:ind w:left="0" w:firstLine="567"/>
        <w:jc w:val="both"/>
        <w:rPr>
          <w:color w:val="000000"/>
          <w:sz w:val="24"/>
          <w:szCs w:val="24"/>
          <w:lang w:val="pl-PL"/>
        </w:rPr>
      </w:pPr>
    </w:p>
    <w:p w:rsidR="00307DE5" w:rsidRDefault="00307DE5" w:rsidP="00EF649E">
      <w:pPr>
        <w:pStyle w:val="Tekstpodstawowy"/>
        <w:tabs>
          <w:tab w:val="left" w:pos="0"/>
        </w:tabs>
        <w:spacing w:before="0"/>
        <w:ind w:left="0" w:firstLine="567"/>
        <w:jc w:val="both"/>
        <w:rPr>
          <w:color w:val="000000"/>
          <w:sz w:val="24"/>
          <w:szCs w:val="24"/>
          <w:lang w:val="pl-PL"/>
        </w:rPr>
      </w:pPr>
    </w:p>
    <w:sectPr w:rsidR="00307DE5" w:rsidSect="00CA403D">
      <w:footerReference w:type="even" r:id="rId9"/>
      <w:footerReference w:type="default" r:id="rId10"/>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DAA" w:rsidRDefault="00B21DAA">
      <w:r>
        <w:separator/>
      </w:r>
    </w:p>
  </w:endnote>
  <w:endnote w:type="continuationSeparator" w:id="0">
    <w:p w:rsidR="00B21DAA" w:rsidRDefault="00B2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8A" w:rsidRDefault="00B60C8A" w:rsidP="00B97FA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60C8A" w:rsidRDefault="00B60C8A" w:rsidP="00F5533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8A" w:rsidRPr="005B0CF2" w:rsidRDefault="00B60C8A" w:rsidP="00B97FA4">
    <w:pPr>
      <w:pStyle w:val="Stopka"/>
      <w:framePr w:wrap="around" w:vAnchor="text" w:hAnchor="margin" w:xAlign="right" w:y="1"/>
      <w:rPr>
        <w:rStyle w:val="Numerstrony"/>
        <w:rFonts w:ascii="Arial" w:hAnsi="Arial" w:cs="Arial"/>
      </w:rPr>
    </w:pPr>
    <w:r w:rsidRPr="005B0CF2">
      <w:rPr>
        <w:rStyle w:val="Numerstrony"/>
        <w:rFonts w:ascii="Arial" w:hAnsi="Arial" w:cs="Arial"/>
      </w:rPr>
      <w:fldChar w:fldCharType="begin"/>
    </w:r>
    <w:r w:rsidRPr="005B0CF2">
      <w:rPr>
        <w:rStyle w:val="Numerstrony"/>
        <w:rFonts w:ascii="Arial" w:hAnsi="Arial" w:cs="Arial"/>
      </w:rPr>
      <w:instrText xml:space="preserve">PAGE  </w:instrText>
    </w:r>
    <w:r w:rsidRPr="005B0CF2">
      <w:rPr>
        <w:rStyle w:val="Numerstrony"/>
        <w:rFonts w:ascii="Arial" w:hAnsi="Arial" w:cs="Arial"/>
      </w:rPr>
      <w:fldChar w:fldCharType="separate"/>
    </w:r>
    <w:r w:rsidR="006E2C46">
      <w:rPr>
        <w:rStyle w:val="Numerstrony"/>
        <w:rFonts w:ascii="Arial" w:hAnsi="Arial" w:cs="Arial"/>
        <w:noProof/>
      </w:rPr>
      <w:t>1</w:t>
    </w:r>
    <w:r w:rsidRPr="005B0CF2">
      <w:rPr>
        <w:rStyle w:val="Numerstrony"/>
        <w:rFonts w:ascii="Arial" w:hAnsi="Arial" w:cs="Arial"/>
      </w:rPr>
      <w:fldChar w:fldCharType="end"/>
    </w:r>
  </w:p>
  <w:p w:rsidR="00B60C8A" w:rsidRDefault="00B60C8A" w:rsidP="00F5533B">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DAA" w:rsidRDefault="00B21DAA">
      <w:r>
        <w:separator/>
      </w:r>
    </w:p>
  </w:footnote>
  <w:footnote w:type="continuationSeparator" w:id="0">
    <w:p w:rsidR="00B21DAA" w:rsidRDefault="00B21D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2FD"/>
    <w:multiLevelType w:val="hybridMultilevel"/>
    <w:tmpl w:val="EA905414"/>
    <w:lvl w:ilvl="0" w:tplc="E2D6CAE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C7E02CA"/>
    <w:multiLevelType w:val="hybridMultilevel"/>
    <w:tmpl w:val="7886409E"/>
    <w:lvl w:ilvl="0" w:tplc="E2D6CAE8">
      <w:start w:val="1"/>
      <w:numFmt w:val="bullet"/>
      <w:lvlText w:val=""/>
      <w:lvlJc w:val="left"/>
      <w:pPr>
        <w:tabs>
          <w:tab w:val="num" w:pos="1222"/>
        </w:tabs>
        <w:ind w:left="1222"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0D8F59C0"/>
    <w:multiLevelType w:val="hybridMultilevel"/>
    <w:tmpl w:val="BF768EEA"/>
    <w:lvl w:ilvl="0" w:tplc="E2D6CAE8">
      <w:start w:val="1"/>
      <w:numFmt w:val="bullet"/>
      <w:lvlText w:val=""/>
      <w:lvlJc w:val="left"/>
      <w:pPr>
        <w:ind w:left="72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65010E"/>
    <w:multiLevelType w:val="hybridMultilevel"/>
    <w:tmpl w:val="6C74124C"/>
    <w:lvl w:ilvl="0" w:tplc="E2D6CAE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2422F5F"/>
    <w:multiLevelType w:val="multilevel"/>
    <w:tmpl w:val="CEEE164A"/>
    <w:lvl w:ilvl="0">
      <w:start w:val="1"/>
      <w:numFmt w:val="decimal"/>
      <w:lvlText w:val="%1)"/>
      <w:lvlJc w:val="left"/>
      <w:pPr>
        <w:tabs>
          <w:tab w:val="num" w:pos="360"/>
        </w:tabs>
        <w:ind w:left="108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8E010B"/>
    <w:multiLevelType w:val="hybridMultilevel"/>
    <w:tmpl w:val="712E6610"/>
    <w:lvl w:ilvl="0" w:tplc="E2D6CAE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763566C"/>
    <w:multiLevelType w:val="hybridMultilevel"/>
    <w:tmpl w:val="86BE85A0"/>
    <w:lvl w:ilvl="0" w:tplc="9D623EBA">
      <w:start w:val="1"/>
      <w:numFmt w:val="bullet"/>
      <w:lvlText w:val=""/>
      <w:lvlJc w:val="left"/>
      <w:pPr>
        <w:tabs>
          <w:tab w:val="num" w:pos="928"/>
        </w:tabs>
        <w:ind w:left="928"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22724E"/>
    <w:multiLevelType w:val="hybridMultilevel"/>
    <w:tmpl w:val="DE62024A"/>
    <w:lvl w:ilvl="0" w:tplc="BECAE2EC">
      <w:start w:val="1"/>
      <w:numFmt w:val="bullet"/>
      <w:lvlText w:val="-"/>
      <w:lvlJc w:val="left"/>
      <w:pPr>
        <w:ind w:left="720" w:hanging="360"/>
      </w:pPr>
      <w:rPr>
        <w:rFonts w:ascii="Times New Roman" w:hAnsi="Times New Roman" w:cs="Times New Roman" w:hint="default"/>
        <w:color w:val="auto"/>
      </w:rPr>
    </w:lvl>
    <w:lvl w:ilvl="1" w:tplc="33ACB298">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2BE1591"/>
    <w:multiLevelType w:val="hybridMultilevel"/>
    <w:tmpl w:val="115688EE"/>
    <w:lvl w:ilvl="0" w:tplc="84CC15A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nsid w:val="23372EC2"/>
    <w:multiLevelType w:val="hybridMultilevel"/>
    <w:tmpl w:val="2E9681CC"/>
    <w:lvl w:ilvl="0" w:tplc="3D86C738">
      <w:start w:val="1"/>
      <w:numFmt w:val="decimal"/>
      <w:lvlText w:val="%1)"/>
      <w:lvlJc w:val="left"/>
      <w:pPr>
        <w:tabs>
          <w:tab w:val="num" w:pos="1307"/>
        </w:tabs>
        <w:ind w:left="108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74830B4"/>
    <w:multiLevelType w:val="hybridMultilevel"/>
    <w:tmpl w:val="30AEEC22"/>
    <w:lvl w:ilvl="0" w:tplc="E2D6CAE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nsid w:val="28D11089"/>
    <w:multiLevelType w:val="hybridMultilevel"/>
    <w:tmpl w:val="1706A5B0"/>
    <w:lvl w:ilvl="0" w:tplc="E2D6CAE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A035E28"/>
    <w:multiLevelType w:val="hybridMultilevel"/>
    <w:tmpl w:val="F2B6B442"/>
    <w:lvl w:ilvl="0" w:tplc="A5A0818C">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B504555"/>
    <w:multiLevelType w:val="hybridMultilevel"/>
    <w:tmpl w:val="390847BC"/>
    <w:lvl w:ilvl="0" w:tplc="E2D6CAE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B7E2BFA"/>
    <w:multiLevelType w:val="hybridMultilevel"/>
    <w:tmpl w:val="951A69F2"/>
    <w:lvl w:ilvl="0" w:tplc="E2D6CAE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4530D1C"/>
    <w:multiLevelType w:val="hybridMultilevel"/>
    <w:tmpl w:val="F484F2AC"/>
    <w:lvl w:ilvl="0" w:tplc="E2D6CAE8">
      <w:start w:val="1"/>
      <w:numFmt w:val="bullet"/>
      <w:lvlText w:val=""/>
      <w:lvlJc w:val="left"/>
      <w:pPr>
        <w:tabs>
          <w:tab w:val="num" w:pos="1222"/>
        </w:tabs>
        <w:ind w:left="1222"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35E717CD"/>
    <w:multiLevelType w:val="hybridMultilevel"/>
    <w:tmpl w:val="FB06BEE0"/>
    <w:lvl w:ilvl="0" w:tplc="04150011">
      <w:start w:val="1"/>
      <w:numFmt w:val="decimal"/>
      <w:lvlText w:val="%1)"/>
      <w:lvlJc w:val="left"/>
      <w:pPr>
        <w:ind w:left="720" w:hanging="360"/>
      </w:pPr>
    </w:lvl>
    <w:lvl w:ilvl="1" w:tplc="33ACB298">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B8D4B02"/>
    <w:multiLevelType w:val="hybridMultilevel"/>
    <w:tmpl w:val="7FC05836"/>
    <w:lvl w:ilvl="0" w:tplc="E2D6CA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1E94155"/>
    <w:multiLevelType w:val="hybridMultilevel"/>
    <w:tmpl w:val="3A309C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41C338D"/>
    <w:multiLevelType w:val="hybridMultilevel"/>
    <w:tmpl w:val="E08AACEC"/>
    <w:lvl w:ilvl="0" w:tplc="BECAE2EC">
      <w:start w:val="1"/>
      <w:numFmt w:val="bullet"/>
      <w:lvlText w:val="-"/>
      <w:lvlJc w:val="left"/>
      <w:pPr>
        <w:tabs>
          <w:tab w:val="num" w:pos="1222"/>
        </w:tabs>
        <w:ind w:left="1222" w:hanging="360"/>
      </w:pPr>
      <w:rPr>
        <w:rFonts w:ascii="Times New Roman" w:hAnsi="Times New Roman" w:cs="Times New Roman"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45DC49FE"/>
    <w:multiLevelType w:val="hybridMultilevel"/>
    <w:tmpl w:val="8EC215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C813A28"/>
    <w:multiLevelType w:val="hybridMultilevel"/>
    <w:tmpl w:val="61E60DB4"/>
    <w:lvl w:ilvl="0" w:tplc="6D94365E">
      <w:start w:val="1"/>
      <w:numFmt w:val="decimal"/>
      <w:lvlText w:val="%1."/>
      <w:lvlJc w:val="left"/>
      <w:pPr>
        <w:tabs>
          <w:tab w:val="num" w:pos="2160"/>
        </w:tabs>
        <w:ind w:left="216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E753744"/>
    <w:multiLevelType w:val="hybridMultilevel"/>
    <w:tmpl w:val="EA369CB0"/>
    <w:lvl w:ilvl="0" w:tplc="E2D6CA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0DF4CAA"/>
    <w:multiLevelType w:val="hybridMultilevel"/>
    <w:tmpl w:val="29667228"/>
    <w:lvl w:ilvl="0" w:tplc="E2D6CA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29F67E1"/>
    <w:multiLevelType w:val="hybridMultilevel"/>
    <w:tmpl w:val="C31817DA"/>
    <w:lvl w:ilvl="0" w:tplc="E45AD7E2">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5">
    <w:nsid w:val="564A2A7E"/>
    <w:multiLevelType w:val="multilevel"/>
    <w:tmpl w:val="86BE85A0"/>
    <w:lvl w:ilvl="0">
      <w:start w:val="1"/>
      <w:numFmt w:val="bullet"/>
      <w:lvlText w:val=""/>
      <w:lvlJc w:val="left"/>
      <w:pPr>
        <w:tabs>
          <w:tab w:val="num" w:pos="928"/>
        </w:tabs>
        <w:ind w:left="928"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78967E4"/>
    <w:multiLevelType w:val="hybridMultilevel"/>
    <w:tmpl w:val="A8A06BF0"/>
    <w:lvl w:ilvl="0" w:tplc="0415000F">
      <w:start w:val="1"/>
      <w:numFmt w:val="decimal"/>
      <w:lvlText w:val="%1."/>
      <w:lvlJc w:val="left"/>
      <w:pPr>
        <w:tabs>
          <w:tab w:val="num" w:pos="1440"/>
        </w:tabs>
        <w:ind w:left="1137" w:hanging="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9DF0443"/>
    <w:multiLevelType w:val="hybridMultilevel"/>
    <w:tmpl w:val="6918329C"/>
    <w:lvl w:ilvl="0" w:tplc="67A48C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AE1296A"/>
    <w:multiLevelType w:val="hybridMultilevel"/>
    <w:tmpl w:val="EAD47682"/>
    <w:lvl w:ilvl="0" w:tplc="E2D6CAE8">
      <w:start w:val="1"/>
      <w:numFmt w:val="bullet"/>
      <w:lvlText w:val=""/>
      <w:lvlJc w:val="left"/>
      <w:pPr>
        <w:tabs>
          <w:tab w:val="num" w:pos="928"/>
        </w:tabs>
        <w:ind w:left="928"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8486DC5"/>
    <w:multiLevelType w:val="hybridMultilevel"/>
    <w:tmpl w:val="908A7F82"/>
    <w:lvl w:ilvl="0" w:tplc="67A48C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ADA03F9"/>
    <w:multiLevelType w:val="hybridMultilevel"/>
    <w:tmpl w:val="07942584"/>
    <w:lvl w:ilvl="0" w:tplc="E2D6CAE8">
      <w:start w:val="1"/>
      <w:numFmt w:val="bullet"/>
      <w:lvlText w:val=""/>
      <w:lvlJc w:val="left"/>
      <w:pPr>
        <w:ind w:left="1428" w:hanging="360"/>
      </w:pPr>
      <w:rPr>
        <w:rFonts w:ascii="Symbol" w:hAnsi="Symbol" w:hint="default"/>
        <w:color w:val="auto"/>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1">
    <w:nsid w:val="6B2D75AB"/>
    <w:multiLevelType w:val="hybridMultilevel"/>
    <w:tmpl w:val="CD12B5B6"/>
    <w:lvl w:ilvl="0" w:tplc="C902E2B2">
      <w:start w:val="1"/>
      <w:numFmt w:val="bullet"/>
      <w:lvlText w:val=""/>
      <w:lvlJc w:val="left"/>
      <w:pPr>
        <w:ind w:left="720" w:hanging="360"/>
      </w:pPr>
      <w:rPr>
        <w:rFonts w:ascii="Symbol" w:hAnsi="Symbol" w:hint="default"/>
        <w:color w:val="auto"/>
      </w:rPr>
    </w:lvl>
    <w:lvl w:ilvl="1" w:tplc="33ACB298">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F1D7E62"/>
    <w:multiLevelType w:val="hybridMultilevel"/>
    <w:tmpl w:val="3362C2CE"/>
    <w:lvl w:ilvl="0" w:tplc="659EBA26">
      <w:start w:val="1"/>
      <w:numFmt w:val="decimal"/>
      <w:lvlText w:val="%1."/>
      <w:lvlJc w:val="left"/>
      <w:pPr>
        <w:tabs>
          <w:tab w:val="num" w:pos="360"/>
        </w:tabs>
        <w:ind w:left="1080" w:hanging="360"/>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00B28A8"/>
    <w:multiLevelType w:val="hybridMultilevel"/>
    <w:tmpl w:val="EC82EA16"/>
    <w:lvl w:ilvl="0" w:tplc="EC6A217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0791EAF"/>
    <w:multiLevelType w:val="hybridMultilevel"/>
    <w:tmpl w:val="29C6F382"/>
    <w:lvl w:ilvl="0" w:tplc="0415000F">
      <w:start w:val="1"/>
      <w:numFmt w:val="decimal"/>
      <w:lvlText w:val="%1."/>
      <w:lvlJc w:val="left"/>
      <w:pPr>
        <w:tabs>
          <w:tab w:val="num" w:pos="720"/>
        </w:tabs>
        <w:ind w:left="720" w:hanging="360"/>
      </w:pPr>
    </w:lvl>
    <w:lvl w:ilvl="1" w:tplc="013821DA">
      <w:start w:val="1"/>
      <w:numFmt w:val="decimal"/>
      <w:lvlText w:val="%2)"/>
      <w:lvlJc w:val="left"/>
      <w:pPr>
        <w:tabs>
          <w:tab w:val="num" w:pos="1080"/>
        </w:tabs>
        <w:ind w:left="1080" w:hanging="360"/>
      </w:pPr>
      <w:rPr>
        <w:rFonts w:hint="default"/>
      </w:rPr>
    </w:lvl>
    <w:lvl w:ilvl="2" w:tplc="5434C9B0">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12B5C56"/>
    <w:multiLevelType w:val="hybridMultilevel"/>
    <w:tmpl w:val="5338F57C"/>
    <w:lvl w:ilvl="0" w:tplc="EC6A217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1A64548"/>
    <w:multiLevelType w:val="multilevel"/>
    <w:tmpl w:val="F2B6B442"/>
    <w:lvl w:ilvl="0">
      <w:start w:val="1"/>
      <w:numFmt w:val="decimal"/>
      <w:lvlText w:val="%1)"/>
      <w:lvlJc w:val="left"/>
      <w:pPr>
        <w:ind w:left="92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34C087D"/>
    <w:multiLevelType w:val="hybridMultilevel"/>
    <w:tmpl w:val="8C46D7A2"/>
    <w:lvl w:ilvl="0" w:tplc="EC6A217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9256529"/>
    <w:multiLevelType w:val="hybridMultilevel"/>
    <w:tmpl w:val="39AA9938"/>
    <w:lvl w:ilvl="0" w:tplc="EC6A217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AAD14E2"/>
    <w:multiLevelType w:val="hybridMultilevel"/>
    <w:tmpl w:val="D07E1C76"/>
    <w:lvl w:ilvl="0" w:tplc="E2D6CAE8">
      <w:start w:val="1"/>
      <w:numFmt w:val="bullet"/>
      <w:lvlText w:val=""/>
      <w:lvlJc w:val="left"/>
      <w:pPr>
        <w:tabs>
          <w:tab w:val="num" w:pos="1222"/>
        </w:tabs>
        <w:ind w:left="1222"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4"/>
  </w:num>
  <w:num w:numId="3">
    <w:abstractNumId w:val="12"/>
  </w:num>
  <w:num w:numId="4">
    <w:abstractNumId w:val="19"/>
  </w:num>
  <w:num w:numId="5">
    <w:abstractNumId w:val="21"/>
  </w:num>
  <w:num w:numId="6">
    <w:abstractNumId w:val="7"/>
  </w:num>
  <w:num w:numId="7">
    <w:abstractNumId w:val="34"/>
  </w:num>
  <w:num w:numId="8">
    <w:abstractNumId w:val="9"/>
  </w:num>
  <w:num w:numId="9">
    <w:abstractNumId w:val="36"/>
  </w:num>
  <w:num w:numId="10">
    <w:abstractNumId w:val="6"/>
  </w:num>
  <w:num w:numId="11">
    <w:abstractNumId w:val="25"/>
  </w:num>
  <w:num w:numId="12">
    <w:abstractNumId w:val="28"/>
  </w:num>
  <w:num w:numId="13">
    <w:abstractNumId w:val="26"/>
  </w:num>
  <w:num w:numId="14">
    <w:abstractNumId w:val="39"/>
  </w:num>
  <w:num w:numId="15">
    <w:abstractNumId w:val="15"/>
  </w:num>
  <w:num w:numId="16">
    <w:abstractNumId w:val="1"/>
  </w:num>
  <w:num w:numId="17">
    <w:abstractNumId w:val="32"/>
  </w:num>
  <w:num w:numId="18">
    <w:abstractNumId w:val="4"/>
  </w:num>
  <w:num w:numId="19">
    <w:abstractNumId w:val="23"/>
  </w:num>
  <w:num w:numId="20">
    <w:abstractNumId w:val="11"/>
  </w:num>
  <w:num w:numId="21">
    <w:abstractNumId w:val="13"/>
  </w:num>
  <w:num w:numId="22">
    <w:abstractNumId w:val="31"/>
  </w:num>
  <w:num w:numId="23">
    <w:abstractNumId w:val="14"/>
  </w:num>
  <w:num w:numId="24">
    <w:abstractNumId w:val="17"/>
  </w:num>
  <w:num w:numId="25">
    <w:abstractNumId w:val="10"/>
  </w:num>
  <w:num w:numId="26">
    <w:abstractNumId w:val="37"/>
  </w:num>
  <w:num w:numId="27">
    <w:abstractNumId w:val="38"/>
  </w:num>
  <w:num w:numId="28">
    <w:abstractNumId w:val="33"/>
  </w:num>
  <w:num w:numId="29">
    <w:abstractNumId w:val="35"/>
  </w:num>
  <w:num w:numId="30">
    <w:abstractNumId w:val="27"/>
  </w:num>
  <w:num w:numId="31">
    <w:abstractNumId w:val="29"/>
  </w:num>
  <w:num w:numId="32">
    <w:abstractNumId w:val="22"/>
  </w:num>
  <w:num w:numId="33">
    <w:abstractNumId w:val="0"/>
  </w:num>
  <w:num w:numId="34">
    <w:abstractNumId w:val="18"/>
  </w:num>
  <w:num w:numId="35">
    <w:abstractNumId w:val="2"/>
  </w:num>
  <w:num w:numId="36">
    <w:abstractNumId w:val="8"/>
  </w:num>
  <w:num w:numId="37">
    <w:abstractNumId w:val="30"/>
  </w:num>
  <w:num w:numId="38">
    <w:abstractNumId w:val="5"/>
  </w:num>
  <w:num w:numId="39">
    <w:abstractNumId w:val="20"/>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03D"/>
    <w:rsid w:val="00010106"/>
    <w:rsid w:val="00022994"/>
    <w:rsid w:val="000266C9"/>
    <w:rsid w:val="00033FE3"/>
    <w:rsid w:val="000454CF"/>
    <w:rsid w:val="00063FE1"/>
    <w:rsid w:val="00094288"/>
    <w:rsid w:val="00094AF7"/>
    <w:rsid w:val="000A0984"/>
    <w:rsid w:val="000A62DB"/>
    <w:rsid w:val="000B4BAA"/>
    <w:rsid w:val="000C4900"/>
    <w:rsid w:val="000C5FC1"/>
    <w:rsid w:val="000D1454"/>
    <w:rsid w:val="000D31CC"/>
    <w:rsid w:val="000D31E4"/>
    <w:rsid w:val="000E26E0"/>
    <w:rsid w:val="001053D2"/>
    <w:rsid w:val="00144223"/>
    <w:rsid w:val="001443B8"/>
    <w:rsid w:val="00150F14"/>
    <w:rsid w:val="00151BAF"/>
    <w:rsid w:val="0015552D"/>
    <w:rsid w:val="001559DA"/>
    <w:rsid w:val="001621C8"/>
    <w:rsid w:val="0016377F"/>
    <w:rsid w:val="0016535F"/>
    <w:rsid w:val="00180E3C"/>
    <w:rsid w:val="001B031C"/>
    <w:rsid w:val="001B4223"/>
    <w:rsid w:val="001B7D61"/>
    <w:rsid w:val="001C22DC"/>
    <w:rsid w:val="001C362B"/>
    <w:rsid w:val="001D660B"/>
    <w:rsid w:val="001D770D"/>
    <w:rsid w:val="001D7F5F"/>
    <w:rsid w:val="001E2E30"/>
    <w:rsid w:val="001E5450"/>
    <w:rsid w:val="001E629D"/>
    <w:rsid w:val="001F0CE9"/>
    <w:rsid w:val="00201696"/>
    <w:rsid w:val="00201C8D"/>
    <w:rsid w:val="00205FF0"/>
    <w:rsid w:val="0021668B"/>
    <w:rsid w:val="00230EB5"/>
    <w:rsid w:val="0023618F"/>
    <w:rsid w:val="002417FD"/>
    <w:rsid w:val="00241852"/>
    <w:rsid w:val="002546FE"/>
    <w:rsid w:val="0025623D"/>
    <w:rsid w:val="0026553B"/>
    <w:rsid w:val="00267933"/>
    <w:rsid w:val="002775F3"/>
    <w:rsid w:val="00287DA0"/>
    <w:rsid w:val="00292C34"/>
    <w:rsid w:val="002939E8"/>
    <w:rsid w:val="0029542C"/>
    <w:rsid w:val="002A2ABF"/>
    <w:rsid w:val="002A3607"/>
    <w:rsid w:val="002A4BC5"/>
    <w:rsid w:val="002B42BA"/>
    <w:rsid w:val="002E0972"/>
    <w:rsid w:val="002E09E1"/>
    <w:rsid w:val="002E1B29"/>
    <w:rsid w:val="002E6D29"/>
    <w:rsid w:val="002F1B31"/>
    <w:rsid w:val="003046F4"/>
    <w:rsid w:val="00307AAE"/>
    <w:rsid w:val="00307B06"/>
    <w:rsid w:val="00307DE5"/>
    <w:rsid w:val="00307FED"/>
    <w:rsid w:val="00310DD4"/>
    <w:rsid w:val="00313B07"/>
    <w:rsid w:val="00321505"/>
    <w:rsid w:val="00330065"/>
    <w:rsid w:val="00332837"/>
    <w:rsid w:val="00337CAD"/>
    <w:rsid w:val="003531B9"/>
    <w:rsid w:val="00353B1D"/>
    <w:rsid w:val="003626F8"/>
    <w:rsid w:val="0037403F"/>
    <w:rsid w:val="00386E96"/>
    <w:rsid w:val="00390AE3"/>
    <w:rsid w:val="00390E12"/>
    <w:rsid w:val="00390EB6"/>
    <w:rsid w:val="00394293"/>
    <w:rsid w:val="00397B22"/>
    <w:rsid w:val="003A008C"/>
    <w:rsid w:val="003A1749"/>
    <w:rsid w:val="003A782D"/>
    <w:rsid w:val="003D1482"/>
    <w:rsid w:val="003D50A4"/>
    <w:rsid w:val="003D681D"/>
    <w:rsid w:val="003E3332"/>
    <w:rsid w:val="003E5AC2"/>
    <w:rsid w:val="003E6489"/>
    <w:rsid w:val="003F79D0"/>
    <w:rsid w:val="00414604"/>
    <w:rsid w:val="00415359"/>
    <w:rsid w:val="00425C94"/>
    <w:rsid w:val="004305F5"/>
    <w:rsid w:val="0044434F"/>
    <w:rsid w:val="004451C2"/>
    <w:rsid w:val="00450D5B"/>
    <w:rsid w:val="0045226F"/>
    <w:rsid w:val="00465859"/>
    <w:rsid w:val="00473ABD"/>
    <w:rsid w:val="004742D0"/>
    <w:rsid w:val="004747D0"/>
    <w:rsid w:val="004755AE"/>
    <w:rsid w:val="00475BA3"/>
    <w:rsid w:val="004830CE"/>
    <w:rsid w:val="00494DF9"/>
    <w:rsid w:val="004C00FC"/>
    <w:rsid w:val="004C06D7"/>
    <w:rsid w:val="004C138F"/>
    <w:rsid w:val="004D7658"/>
    <w:rsid w:val="004E5E8B"/>
    <w:rsid w:val="004E60D9"/>
    <w:rsid w:val="004F17D1"/>
    <w:rsid w:val="004F1C45"/>
    <w:rsid w:val="00502916"/>
    <w:rsid w:val="00512200"/>
    <w:rsid w:val="0051766E"/>
    <w:rsid w:val="005202F5"/>
    <w:rsid w:val="005211EE"/>
    <w:rsid w:val="00524409"/>
    <w:rsid w:val="00526CE5"/>
    <w:rsid w:val="005412B4"/>
    <w:rsid w:val="005438A8"/>
    <w:rsid w:val="005500EC"/>
    <w:rsid w:val="00561E4B"/>
    <w:rsid w:val="00586DCE"/>
    <w:rsid w:val="0059783B"/>
    <w:rsid w:val="005A0099"/>
    <w:rsid w:val="005B0CF2"/>
    <w:rsid w:val="005C14A5"/>
    <w:rsid w:val="005F09C9"/>
    <w:rsid w:val="005F15F0"/>
    <w:rsid w:val="005F3BB2"/>
    <w:rsid w:val="006061BF"/>
    <w:rsid w:val="00615A2B"/>
    <w:rsid w:val="00622199"/>
    <w:rsid w:val="00634256"/>
    <w:rsid w:val="006473D6"/>
    <w:rsid w:val="00652F79"/>
    <w:rsid w:val="00655A2A"/>
    <w:rsid w:val="0067579E"/>
    <w:rsid w:val="006816D5"/>
    <w:rsid w:val="006A5004"/>
    <w:rsid w:val="006A755B"/>
    <w:rsid w:val="006B01B0"/>
    <w:rsid w:val="006C0FC5"/>
    <w:rsid w:val="006D72A6"/>
    <w:rsid w:val="006E13E3"/>
    <w:rsid w:val="006E2C46"/>
    <w:rsid w:val="006F7625"/>
    <w:rsid w:val="007152EE"/>
    <w:rsid w:val="00715A35"/>
    <w:rsid w:val="00717423"/>
    <w:rsid w:val="00733B80"/>
    <w:rsid w:val="007433EF"/>
    <w:rsid w:val="007558AE"/>
    <w:rsid w:val="00757E3A"/>
    <w:rsid w:val="00767955"/>
    <w:rsid w:val="00782DF1"/>
    <w:rsid w:val="007833E9"/>
    <w:rsid w:val="00783525"/>
    <w:rsid w:val="00792F59"/>
    <w:rsid w:val="007A056C"/>
    <w:rsid w:val="007A6885"/>
    <w:rsid w:val="007B1B70"/>
    <w:rsid w:val="007B43A2"/>
    <w:rsid w:val="007B46D3"/>
    <w:rsid w:val="007B5764"/>
    <w:rsid w:val="007D57A4"/>
    <w:rsid w:val="007F51C9"/>
    <w:rsid w:val="00814F23"/>
    <w:rsid w:val="008173DF"/>
    <w:rsid w:val="00833D9B"/>
    <w:rsid w:val="0083500F"/>
    <w:rsid w:val="00836A9F"/>
    <w:rsid w:val="00846CDB"/>
    <w:rsid w:val="00856C2E"/>
    <w:rsid w:val="00862852"/>
    <w:rsid w:val="008652B3"/>
    <w:rsid w:val="00872733"/>
    <w:rsid w:val="00893122"/>
    <w:rsid w:val="0089492F"/>
    <w:rsid w:val="008B131D"/>
    <w:rsid w:val="008B2A7D"/>
    <w:rsid w:val="008C2996"/>
    <w:rsid w:val="008D6899"/>
    <w:rsid w:val="008F22A7"/>
    <w:rsid w:val="00902C06"/>
    <w:rsid w:val="00904D0C"/>
    <w:rsid w:val="00910C67"/>
    <w:rsid w:val="00934B1B"/>
    <w:rsid w:val="00950EF7"/>
    <w:rsid w:val="00957387"/>
    <w:rsid w:val="00961CF2"/>
    <w:rsid w:val="009627BA"/>
    <w:rsid w:val="00967B9E"/>
    <w:rsid w:val="00980E98"/>
    <w:rsid w:val="009920A4"/>
    <w:rsid w:val="0099529A"/>
    <w:rsid w:val="00996272"/>
    <w:rsid w:val="009A45EA"/>
    <w:rsid w:val="009D66D5"/>
    <w:rsid w:val="009D6F1A"/>
    <w:rsid w:val="009F2D3C"/>
    <w:rsid w:val="009F5BAD"/>
    <w:rsid w:val="00A03CE9"/>
    <w:rsid w:val="00A15D81"/>
    <w:rsid w:val="00A33032"/>
    <w:rsid w:val="00A3449B"/>
    <w:rsid w:val="00A37DB7"/>
    <w:rsid w:val="00A4645F"/>
    <w:rsid w:val="00A471E2"/>
    <w:rsid w:val="00A472C2"/>
    <w:rsid w:val="00A479B4"/>
    <w:rsid w:val="00A52B6F"/>
    <w:rsid w:val="00A53D26"/>
    <w:rsid w:val="00A5402E"/>
    <w:rsid w:val="00A65382"/>
    <w:rsid w:val="00A72C99"/>
    <w:rsid w:val="00A73149"/>
    <w:rsid w:val="00A80908"/>
    <w:rsid w:val="00A94F1B"/>
    <w:rsid w:val="00AA7558"/>
    <w:rsid w:val="00AB0EF0"/>
    <w:rsid w:val="00AC4C46"/>
    <w:rsid w:val="00AD0779"/>
    <w:rsid w:val="00AE2045"/>
    <w:rsid w:val="00AF073C"/>
    <w:rsid w:val="00AF1CC4"/>
    <w:rsid w:val="00AF6701"/>
    <w:rsid w:val="00AF6CBF"/>
    <w:rsid w:val="00B10F32"/>
    <w:rsid w:val="00B21DAA"/>
    <w:rsid w:val="00B24974"/>
    <w:rsid w:val="00B33582"/>
    <w:rsid w:val="00B60C8A"/>
    <w:rsid w:val="00B7108F"/>
    <w:rsid w:val="00B71586"/>
    <w:rsid w:val="00B71937"/>
    <w:rsid w:val="00B84F5C"/>
    <w:rsid w:val="00B939FB"/>
    <w:rsid w:val="00B963D7"/>
    <w:rsid w:val="00B97FA4"/>
    <w:rsid w:val="00BA2C35"/>
    <w:rsid w:val="00BA436A"/>
    <w:rsid w:val="00BA4522"/>
    <w:rsid w:val="00BB0C7D"/>
    <w:rsid w:val="00BB1552"/>
    <w:rsid w:val="00BC06C7"/>
    <w:rsid w:val="00BC07C3"/>
    <w:rsid w:val="00BC0DA9"/>
    <w:rsid w:val="00BC6D11"/>
    <w:rsid w:val="00BD30BB"/>
    <w:rsid w:val="00BD73D5"/>
    <w:rsid w:val="00BE44F2"/>
    <w:rsid w:val="00BF3B82"/>
    <w:rsid w:val="00C0449E"/>
    <w:rsid w:val="00C05BB6"/>
    <w:rsid w:val="00C20AFD"/>
    <w:rsid w:val="00C24D57"/>
    <w:rsid w:val="00C2567C"/>
    <w:rsid w:val="00C35211"/>
    <w:rsid w:val="00C46710"/>
    <w:rsid w:val="00C46CC1"/>
    <w:rsid w:val="00C844F5"/>
    <w:rsid w:val="00C86891"/>
    <w:rsid w:val="00C87BEB"/>
    <w:rsid w:val="00CA0068"/>
    <w:rsid w:val="00CA403D"/>
    <w:rsid w:val="00CA5BB8"/>
    <w:rsid w:val="00CB7695"/>
    <w:rsid w:val="00CC3B7D"/>
    <w:rsid w:val="00CD4951"/>
    <w:rsid w:val="00CD4EDD"/>
    <w:rsid w:val="00CE24F1"/>
    <w:rsid w:val="00CE6D17"/>
    <w:rsid w:val="00CF2BFF"/>
    <w:rsid w:val="00CF50E0"/>
    <w:rsid w:val="00CF6192"/>
    <w:rsid w:val="00D04C0A"/>
    <w:rsid w:val="00D12CEC"/>
    <w:rsid w:val="00D17B6A"/>
    <w:rsid w:val="00D20547"/>
    <w:rsid w:val="00D351A0"/>
    <w:rsid w:val="00D4718D"/>
    <w:rsid w:val="00D62896"/>
    <w:rsid w:val="00D65F85"/>
    <w:rsid w:val="00D67FDF"/>
    <w:rsid w:val="00D77A4E"/>
    <w:rsid w:val="00DC0426"/>
    <w:rsid w:val="00DC1FFC"/>
    <w:rsid w:val="00DC7BE7"/>
    <w:rsid w:val="00DD56BA"/>
    <w:rsid w:val="00DE375D"/>
    <w:rsid w:val="00E00983"/>
    <w:rsid w:val="00E23709"/>
    <w:rsid w:val="00E2532A"/>
    <w:rsid w:val="00E312AC"/>
    <w:rsid w:val="00E44065"/>
    <w:rsid w:val="00E73B46"/>
    <w:rsid w:val="00E75F1C"/>
    <w:rsid w:val="00E87277"/>
    <w:rsid w:val="00E87BAC"/>
    <w:rsid w:val="00E87C1A"/>
    <w:rsid w:val="00EA3C05"/>
    <w:rsid w:val="00EA3E02"/>
    <w:rsid w:val="00EB019A"/>
    <w:rsid w:val="00EB5BF6"/>
    <w:rsid w:val="00EB72C0"/>
    <w:rsid w:val="00EC7D21"/>
    <w:rsid w:val="00ED215F"/>
    <w:rsid w:val="00ED493C"/>
    <w:rsid w:val="00EF62C7"/>
    <w:rsid w:val="00EF649E"/>
    <w:rsid w:val="00F018FA"/>
    <w:rsid w:val="00F06C3E"/>
    <w:rsid w:val="00F14D0E"/>
    <w:rsid w:val="00F43637"/>
    <w:rsid w:val="00F46701"/>
    <w:rsid w:val="00F475A3"/>
    <w:rsid w:val="00F5239F"/>
    <w:rsid w:val="00F5533B"/>
    <w:rsid w:val="00F67C3E"/>
    <w:rsid w:val="00F71BBD"/>
    <w:rsid w:val="00F73C39"/>
    <w:rsid w:val="00F75758"/>
    <w:rsid w:val="00F80934"/>
    <w:rsid w:val="00F81962"/>
    <w:rsid w:val="00F85DD3"/>
    <w:rsid w:val="00F8738A"/>
    <w:rsid w:val="00FA4739"/>
    <w:rsid w:val="00FD1899"/>
    <w:rsid w:val="00FD20B0"/>
    <w:rsid w:val="00FF4D80"/>
    <w:rsid w:val="00FF5A6E"/>
    <w:rsid w:val="00FF5E0E"/>
    <w:rsid w:val="00FF64AF"/>
    <w:rsid w:val="00FF6F1E"/>
    <w:rsid w:val="00FF764F"/>
    <w:rsid w:val="00FF7B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HTML Preformatted"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CA403D"/>
    <w:rPr>
      <w:rFonts w:eastAsia="Calibri"/>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customStyle="1" w:styleId="rteleft">
    <w:name w:val="rteleft"/>
    <w:basedOn w:val="Normalny"/>
    <w:rsid w:val="00F475A3"/>
    <w:pPr>
      <w:spacing w:before="100" w:beforeAutospacing="1" w:after="100" w:afterAutospacing="1"/>
    </w:pPr>
    <w:rPr>
      <w:rFonts w:eastAsia="Times New Roman"/>
    </w:rPr>
  </w:style>
  <w:style w:type="paragraph" w:styleId="Akapitzlist">
    <w:name w:val="List Paragraph"/>
    <w:basedOn w:val="Normalny"/>
    <w:uiPriority w:val="34"/>
    <w:qFormat/>
    <w:rsid w:val="00F81962"/>
    <w:pPr>
      <w:ind w:left="720"/>
      <w:contextualSpacing/>
    </w:pPr>
    <w:rPr>
      <w:rFonts w:eastAsia="Times New Roman"/>
      <w:sz w:val="20"/>
      <w:szCs w:val="20"/>
    </w:rPr>
  </w:style>
  <w:style w:type="character" w:customStyle="1" w:styleId="Teksttreci105pt">
    <w:name w:val="Tekst treści + 10;5 pt"/>
    <w:rsid w:val="0044434F"/>
    <w:rPr>
      <w:rFonts w:ascii="Times New Roman" w:eastAsia="Times New Roman" w:hAnsi="Times New Roman" w:cs="Times New Roman"/>
      <w:b w:val="0"/>
      <w:bCs w:val="0"/>
      <w:i w:val="0"/>
      <w:iCs w:val="0"/>
      <w:smallCaps w:val="0"/>
      <w:strike w:val="0"/>
      <w:spacing w:val="0"/>
      <w:sz w:val="21"/>
      <w:szCs w:val="21"/>
    </w:rPr>
  </w:style>
  <w:style w:type="character" w:customStyle="1" w:styleId="Teksttreci105ptKursywa">
    <w:name w:val="Tekst treści + 10;5 pt;Kursywa"/>
    <w:rsid w:val="0044434F"/>
    <w:rPr>
      <w:rFonts w:ascii="Times New Roman" w:eastAsia="Times New Roman" w:hAnsi="Times New Roman" w:cs="Times New Roman"/>
      <w:b w:val="0"/>
      <w:bCs w:val="0"/>
      <w:i/>
      <w:iCs/>
      <w:smallCaps w:val="0"/>
      <w:strike w:val="0"/>
      <w:spacing w:val="0"/>
      <w:sz w:val="21"/>
      <w:szCs w:val="21"/>
    </w:rPr>
  </w:style>
  <w:style w:type="paragraph" w:customStyle="1" w:styleId="ListParagraph">
    <w:name w:val="List Paragraph"/>
    <w:basedOn w:val="Normalny"/>
    <w:rsid w:val="0044434F"/>
    <w:pPr>
      <w:spacing w:after="200" w:line="276" w:lineRule="auto"/>
      <w:ind w:left="720"/>
    </w:pPr>
    <w:rPr>
      <w:rFonts w:ascii="Calibri" w:eastAsia="Times New Roman" w:hAnsi="Calibri" w:cs="Calibri"/>
      <w:sz w:val="22"/>
      <w:szCs w:val="22"/>
      <w:lang w:eastAsia="en-US"/>
    </w:rPr>
  </w:style>
  <w:style w:type="paragraph" w:styleId="Tekstdymka">
    <w:name w:val="Balloon Text"/>
    <w:basedOn w:val="Normalny"/>
    <w:link w:val="TekstdymkaZnak"/>
    <w:rsid w:val="00287DA0"/>
    <w:rPr>
      <w:rFonts w:ascii="Tahoma" w:hAnsi="Tahoma"/>
      <w:sz w:val="16"/>
      <w:szCs w:val="16"/>
      <w:lang w:val="x-none" w:eastAsia="x-none"/>
    </w:rPr>
  </w:style>
  <w:style w:type="character" w:customStyle="1" w:styleId="TekstdymkaZnak">
    <w:name w:val="Tekst dymka Znak"/>
    <w:link w:val="Tekstdymka"/>
    <w:rsid w:val="00287DA0"/>
    <w:rPr>
      <w:rFonts w:ascii="Tahoma" w:eastAsia="Calibri" w:hAnsi="Tahoma" w:cs="Tahoma"/>
      <w:sz w:val="16"/>
      <w:szCs w:val="16"/>
    </w:rPr>
  </w:style>
  <w:style w:type="paragraph" w:styleId="Stopka">
    <w:name w:val="footer"/>
    <w:basedOn w:val="Normalny"/>
    <w:link w:val="StopkaZnak"/>
    <w:rsid w:val="00F5533B"/>
    <w:pPr>
      <w:tabs>
        <w:tab w:val="center" w:pos="4536"/>
        <w:tab w:val="right" w:pos="9072"/>
      </w:tabs>
    </w:pPr>
  </w:style>
  <w:style w:type="character" w:styleId="Numerstrony">
    <w:name w:val="page number"/>
    <w:basedOn w:val="Domylnaczcionkaakapitu"/>
    <w:rsid w:val="00F5533B"/>
  </w:style>
  <w:style w:type="character" w:styleId="Pogrubienie">
    <w:name w:val="Strong"/>
    <w:uiPriority w:val="22"/>
    <w:qFormat/>
    <w:rsid w:val="006473D6"/>
    <w:rPr>
      <w:b/>
      <w:bCs/>
    </w:rPr>
  </w:style>
  <w:style w:type="paragraph" w:styleId="NormalnyWeb">
    <w:name w:val="Normal (Web)"/>
    <w:basedOn w:val="Normalny"/>
    <w:rsid w:val="006473D6"/>
    <w:pPr>
      <w:spacing w:before="100" w:beforeAutospacing="1" w:after="100" w:afterAutospacing="1"/>
    </w:pPr>
    <w:rPr>
      <w:rFonts w:eastAsia="Times New Roman"/>
    </w:rPr>
  </w:style>
  <w:style w:type="character" w:styleId="Hipercze">
    <w:name w:val="Hyperlink"/>
    <w:rsid w:val="006473D6"/>
    <w:rPr>
      <w:color w:val="0000FF"/>
      <w:u w:val="single"/>
    </w:rPr>
  </w:style>
  <w:style w:type="character" w:customStyle="1" w:styleId="StopkaZnak">
    <w:name w:val="Stopka Znak"/>
    <w:link w:val="Stopka"/>
    <w:locked/>
    <w:rsid w:val="00F67C3E"/>
    <w:rPr>
      <w:rFonts w:eastAsia="Calibri"/>
      <w:sz w:val="24"/>
      <w:szCs w:val="24"/>
      <w:lang w:val="pl-PL" w:eastAsia="pl-PL" w:bidi="ar-SA"/>
    </w:rPr>
  </w:style>
  <w:style w:type="paragraph" w:styleId="Tekstpodstawowy">
    <w:name w:val="Body Text"/>
    <w:basedOn w:val="Normalny"/>
    <w:link w:val="TekstpodstawowyZnak"/>
    <w:uiPriority w:val="1"/>
    <w:qFormat/>
    <w:rsid w:val="008B131D"/>
    <w:pPr>
      <w:widowControl w:val="0"/>
      <w:spacing w:before="120"/>
      <w:ind w:left="559" w:hanging="420"/>
    </w:pPr>
    <w:rPr>
      <w:rFonts w:eastAsia="Times New Roman"/>
      <w:sz w:val="20"/>
      <w:szCs w:val="20"/>
      <w:lang w:val="x-none" w:eastAsia="en-US"/>
    </w:rPr>
  </w:style>
  <w:style w:type="character" w:customStyle="1" w:styleId="TekstpodstawowyZnak">
    <w:name w:val="Tekst podstawowy Znak"/>
    <w:link w:val="Tekstpodstawowy"/>
    <w:uiPriority w:val="1"/>
    <w:rsid w:val="008B131D"/>
    <w:rPr>
      <w:rFonts w:cs="Times New Roman"/>
      <w:lang w:eastAsia="en-US"/>
    </w:rPr>
  </w:style>
  <w:style w:type="table" w:styleId="Tabela-Siatka">
    <w:name w:val="Table Grid"/>
    <w:basedOn w:val="Standardowy"/>
    <w:uiPriority w:val="39"/>
    <w:rsid w:val="00BB0C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AA7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wstpniesformatowanyZnak">
    <w:name w:val="HTML - wstępnie sformatowany Znak"/>
    <w:link w:val="HTML-wstpniesformatowany"/>
    <w:uiPriority w:val="99"/>
    <w:rsid w:val="00AA7558"/>
    <w:rPr>
      <w:rFonts w:ascii="Courier New" w:hAnsi="Courier New" w:cs="Courier New"/>
    </w:rPr>
  </w:style>
  <w:style w:type="character" w:styleId="Odwoaniedokomentarza">
    <w:name w:val="annotation reference"/>
    <w:rsid w:val="00586DCE"/>
    <w:rPr>
      <w:sz w:val="16"/>
      <w:szCs w:val="16"/>
    </w:rPr>
  </w:style>
  <w:style w:type="paragraph" w:styleId="Tekstkomentarza">
    <w:name w:val="annotation text"/>
    <w:basedOn w:val="Normalny"/>
    <w:link w:val="TekstkomentarzaZnak"/>
    <w:rsid w:val="00586DCE"/>
    <w:rPr>
      <w:sz w:val="20"/>
      <w:szCs w:val="20"/>
    </w:rPr>
  </w:style>
  <w:style w:type="character" w:customStyle="1" w:styleId="TekstkomentarzaZnak">
    <w:name w:val="Tekst komentarza Znak"/>
    <w:link w:val="Tekstkomentarza"/>
    <w:rsid w:val="00586DCE"/>
    <w:rPr>
      <w:rFonts w:eastAsia="Calibri"/>
    </w:rPr>
  </w:style>
  <w:style w:type="paragraph" w:styleId="Tematkomentarza">
    <w:name w:val="annotation subject"/>
    <w:basedOn w:val="Tekstkomentarza"/>
    <w:next w:val="Tekstkomentarza"/>
    <w:link w:val="TematkomentarzaZnak"/>
    <w:rsid w:val="00586DCE"/>
    <w:rPr>
      <w:b/>
      <w:bCs/>
    </w:rPr>
  </w:style>
  <w:style w:type="character" w:customStyle="1" w:styleId="TematkomentarzaZnak">
    <w:name w:val="Temat komentarza Znak"/>
    <w:link w:val="Tematkomentarza"/>
    <w:rsid w:val="00586DCE"/>
    <w:rPr>
      <w:rFonts w:eastAsia="Calibri"/>
      <w:b/>
      <w:bCs/>
    </w:rPr>
  </w:style>
  <w:style w:type="paragraph" w:styleId="Nagwek">
    <w:name w:val="header"/>
    <w:basedOn w:val="Normalny"/>
    <w:link w:val="NagwekZnak"/>
    <w:rsid w:val="005B0CF2"/>
    <w:pPr>
      <w:tabs>
        <w:tab w:val="center" w:pos="4536"/>
        <w:tab w:val="right" w:pos="9072"/>
      </w:tabs>
    </w:pPr>
  </w:style>
  <w:style w:type="character" w:customStyle="1" w:styleId="NagwekZnak">
    <w:name w:val="Nagłówek Znak"/>
    <w:link w:val="Nagwek"/>
    <w:rsid w:val="005B0CF2"/>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HTML Preformatted"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CA403D"/>
    <w:rPr>
      <w:rFonts w:eastAsia="Calibri"/>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customStyle="1" w:styleId="rteleft">
    <w:name w:val="rteleft"/>
    <w:basedOn w:val="Normalny"/>
    <w:rsid w:val="00F475A3"/>
    <w:pPr>
      <w:spacing w:before="100" w:beforeAutospacing="1" w:after="100" w:afterAutospacing="1"/>
    </w:pPr>
    <w:rPr>
      <w:rFonts w:eastAsia="Times New Roman"/>
    </w:rPr>
  </w:style>
  <w:style w:type="paragraph" w:styleId="Akapitzlist">
    <w:name w:val="List Paragraph"/>
    <w:basedOn w:val="Normalny"/>
    <w:uiPriority w:val="34"/>
    <w:qFormat/>
    <w:rsid w:val="00F81962"/>
    <w:pPr>
      <w:ind w:left="720"/>
      <w:contextualSpacing/>
    </w:pPr>
    <w:rPr>
      <w:rFonts w:eastAsia="Times New Roman"/>
      <w:sz w:val="20"/>
      <w:szCs w:val="20"/>
    </w:rPr>
  </w:style>
  <w:style w:type="character" w:customStyle="1" w:styleId="Teksttreci105pt">
    <w:name w:val="Tekst treści + 10;5 pt"/>
    <w:rsid w:val="0044434F"/>
    <w:rPr>
      <w:rFonts w:ascii="Times New Roman" w:eastAsia="Times New Roman" w:hAnsi="Times New Roman" w:cs="Times New Roman"/>
      <w:b w:val="0"/>
      <w:bCs w:val="0"/>
      <w:i w:val="0"/>
      <w:iCs w:val="0"/>
      <w:smallCaps w:val="0"/>
      <w:strike w:val="0"/>
      <w:spacing w:val="0"/>
      <w:sz w:val="21"/>
      <w:szCs w:val="21"/>
    </w:rPr>
  </w:style>
  <w:style w:type="character" w:customStyle="1" w:styleId="Teksttreci105ptKursywa">
    <w:name w:val="Tekst treści + 10;5 pt;Kursywa"/>
    <w:rsid w:val="0044434F"/>
    <w:rPr>
      <w:rFonts w:ascii="Times New Roman" w:eastAsia="Times New Roman" w:hAnsi="Times New Roman" w:cs="Times New Roman"/>
      <w:b w:val="0"/>
      <w:bCs w:val="0"/>
      <w:i/>
      <w:iCs/>
      <w:smallCaps w:val="0"/>
      <w:strike w:val="0"/>
      <w:spacing w:val="0"/>
      <w:sz w:val="21"/>
      <w:szCs w:val="21"/>
    </w:rPr>
  </w:style>
  <w:style w:type="paragraph" w:customStyle="1" w:styleId="ListParagraph">
    <w:name w:val="List Paragraph"/>
    <w:basedOn w:val="Normalny"/>
    <w:rsid w:val="0044434F"/>
    <w:pPr>
      <w:spacing w:after="200" w:line="276" w:lineRule="auto"/>
      <w:ind w:left="720"/>
    </w:pPr>
    <w:rPr>
      <w:rFonts w:ascii="Calibri" w:eastAsia="Times New Roman" w:hAnsi="Calibri" w:cs="Calibri"/>
      <w:sz w:val="22"/>
      <w:szCs w:val="22"/>
      <w:lang w:eastAsia="en-US"/>
    </w:rPr>
  </w:style>
  <w:style w:type="paragraph" w:styleId="Tekstdymka">
    <w:name w:val="Balloon Text"/>
    <w:basedOn w:val="Normalny"/>
    <w:link w:val="TekstdymkaZnak"/>
    <w:rsid w:val="00287DA0"/>
    <w:rPr>
      <w:rFonts w:ascii="Tahoma" w:hAnsi="Tahoma"/>
      <w:sz w:val="16"/>
      <w:szCs w:val="16"/>
      <w:lang w:val="x-none" w:eastAsia="x-none"/>
    </w:rPr>
  </w:style>
  <w:style w:type="character" w:customStyle="1" w:styleId="TekstdymkaZnak">
    <w:name w:val="Tekst dymka Znak"/>
    <w:link w:val="Tekstdymka"/>
    <w:rsid w:val="00287DA0"/>
    <w:rPr>
      <w:rFonts w:ascii="Tahoma" w:eastAsia="Calibri" w:hAnsi="Tahoma" w:cs="Tahoma"/>
      <w:sz w:val="16"/>
      <w:szCs w:val="16"/>
    </w:rPr>
  </w:style>
  <w:style w:type="paragraph" w:styleId="Stopka">
    <w:name w:val="footer"/>
    <w:basedOn w:val="Normalny"/>
    <w:link w:val="StopkaZnak"/>
    <w:rsid w:val="00F5533B"/>
    <w:pPr>
      <w:tabs>
        <w:tab w:val="center" w:pos="4536"/>
        <w:tab w:val="right" w:pos="9072"/>
      </w:tabs>
    </w:pPr>
  </w:style>
  <w:style w:type="character" w:styleId="Numerstrony">
    <w:name w:val="page number"/>
    <w:basedOn w:val="Domylnaczcionkaakapitu"/>
    <w:rsid w:val="00F5533B"/>
  </w:style>
  <w:style w:type="character" w:styleId="Pogrubienie">
    <w:name w:val="Strong"/>
    <w:uiPriority w:val="22"/>
    <w:qFormat/>
    <w:rsid w:val="006473D6"/>
    <w:rPr>
      <w:b/>
      <w:bCs/>
    </w:rPr>
  </w:style>
  <w:style w:type="paragraph" w:styleId="NormalnyWeb">
    <w:name w:val="Normal (Web)"/>
    <w:basedOn w:val="Normalny"/>
    <w:rsid w:val="006473D6"/>
    <w:pPr>
      <w:spacing w:before="100" w:beforeAutospacing="1" w:after="100" w:afterAutospacing="1"/>
    </w:pPr>
    <w:rPr>
      <w:rFonts w:eastAsia="Times New Roman"/>
    </w:rPr>
  </w:style>
  <w:style w:type="character" w:styleId="Hipercze">
    <w:name w:val="Hyperlink"/>
    <w:rsid w:val="006473D6"/>
    <w:rPr>
      <w:color w:val="0000FF"/>
      <w:u w:val="single"/>
    </w:rPr>
  </w:style>
  <w:style w:type="character" w:customStyle="1" w:styleId="StopkaZnak">
    <w:name w:val="Stopka Znak"/>
    <w:link w:val="Stopka"/>
    <w:locked/>
    <w:rsid w:val="00F67C3E"/>
    <w:rPr>
      <w:rFonts w:eastAsia="Calibri"/>
      <w:sz w:val="24"/>
      <w:szCs w:val="24"/>
      <w:lang w:val="pl-PL" w:eastAsia="pl-PL" w:bidi="ar-SA"/>
    </w:rPr>
  </w:style>
  <w:style w:type="paragraph" w:styleId="Tekstpodstawowy">
    <w:name w:val="Body Text"/>
    <w:basedOn w:val="Normalny"/>
    <w:link w:val="TekstpodstawowyZnak"/>
    <w:uiPriority w:val="1"/>
    <w:qFormat/>
    <w:rsid w:val="008B131D"/>
    <w:pPr>
      <w:widowControl w:val="0"/>
      <w:spacing w:before="120"/>
      <w:ind w:left="559" w:hanging="420"/>
    </w:pPr>
    <w:rPr>
      <w:rFonts w:eastAsia="Times New Roman"/>
      <w:sz w:val="20"/>
      <w:szCs w:val="20"/>
      <w:lang w:val="x-none" w:eastAsia="en-US"/>
    </w:rPr>
  </w:style>
  <w:style w:type="character" w:customStyle="1" w:styleId="TekstpodstawowyZnak">
    <w:name w:val="Tekst podstawowy Znak"/>
    <w:link w:val="Tekstpodstawowy"/>
    <w:uiPriority w:val="1"/>
    <w:rsid w:val="008B131D"/>
    <w:rPr>
      <w:rFonts w:cs="Times New Roman"/>
      <w:lang w:eastAsia="en-US"/>
    </w:rPr>
  </w:style>
  <w:style w:type="table" w:styleId="Tabela-Siatka">
    <w:name w:val="Table Grid"/>
    <w:basedOn w:val="Standardowy"/>
    <w:uiPriority w:val="39"/>
    <w:rsid w:val="00BB0C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AA7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wstpniesformatowanyZnak">
    <w:name w:val="HTML - wstępnie sformatowany Znak"/>
    <w:link w:val="HTML-wstpniesformatowany"/>
    <w:uiPriority w:val="99"/>
    <w:rsid w:val="00AA7558"/>
    <w:rPr>
      <w:rFonts w:ascii="Courier New" w:hAnsi="Courier New" w:cs="Courier New"/>
    </w:rPr>
  </w:style>
  <w:style w:type="character" w:styleId="Odwoaniedokomentarza">
    <w:name w:val="annotation reference"/>
    <w:rsid w:val="00586DCE"/>
    <w:rPr>
      <w:sz w:val="16"/>
      <w:szCs w:val="16"/>
    </w:rPr>
  </w:style>
  <w:style w:type="paragraph" w:styleId="Tekstkomentarza">
    <w:name w:val="annotation text"/>
    <w:basedOn w:val="Normalny"/>
    <w:link w:val="TekstkomentarzaZnak"/>
    <w:rsid w:val="00586DCE"/>
    <w:rPr>
      <w:sz w:val="20"/>
      <w:szCs w:val="20"/>
    </w:rPr>
  </w:style>
  <w:style w:type="character" w:customStyle="1" w:styleId="TekstkomentarzaZnak">
    <w:name w:val="Tekst komentarza Znak"/>
    <w:link w:val="Tekstkomentarza"/>
    <w:rsid w:val="00586DCE"/>
    <w:rPr>
      <w:rFonts w:eastAsia="Calibri"/>
    </w:rPr>
  </w:style>
  <w:style w:type="paragraph" w:styleId="Tematkomentarza">
    <w:name w:val="annotation subject"/>
    <w:basedOn w:val="Tekstkomentarza"/>
    <w:next w:val="Tekstkomentarza"/>
    <w:link w:val="TematkomentarzaZnak"/>
    <w:rsid w:val="00586DCE"/>
    <w:rPr>
      <w:b/>
      <w:bCs/>
    </w:rPr>
  </w:style>
  <w:style w:type="character" w:customStyle="1" w:styleId="TematkomentarzaZnak">
    <w:name w:val="Temat komentarza Znak"/>
    <w:link w:val="Tematkomentarza"/>
    <w:rsid w:val="00586DCE"/>
    <w:rPr>
      <w:rFonts w:eastAsia="Calibri"/>
      <w:b/>
      <w:bCs/>
    </w:rPr>
  </w:style>
  <w:style w:type="paragraph" w:styleId="Nagwek">
    <w:name w:val="header"/>
    <w:basedOn w:val="Normalny"/>
    <w:link w:val="NagwekZnak"/>
    <w:rsid w:val="005B0CF2"/>
    <w:pPr>
      <w:tabs>
        <w:tab w:val="center" w:pos="4536"/>
        <w:tab w:val="right" w:pos="9072"/>
      </w:tabs>
    </w:pPr>
  </w:style>
  <w:style w:type="character" w:customStyle="1" w:styleId="NagwekZnak">
    <w:name w:val="Nagłówek Znak"/>
    <w:link w:val="Nagwek"/>
    <w:rsid w:val="005B0CF2"/>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776129">
      <w:bodyDiv w:val="1"/>
      <w:marLeft w:val="0"/>
      <w:marRight w:val="0"/>
      <w:marTop w:val="0"/>
      <w:marBottom w:val="0"/>
      <w:divBdr>
        <w:top w:val="none" w:sz="0" w:space="0" w:color="auto"/>
        <w:left w:val="none" w:sz="0" w:space="0" w:color="auto"/>
        <w:bottom w:val="none" w:sz="0" w:space="0" w:color="auto"/>
        <w:right w:val="none" w:sz="0" w:space="0" w:color="auto"/>
      </w:divBdr>
    </w:div>
    <w:div w:id="99110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EB52B-12F3-41C2-B06D-D59A280E3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3084</Words>
  <Characters>18509</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Raport z funkcjonowania wewnętrznego systemu zapewniania jakości kształcenia na Wydziale Nauk Społecznych UPH w Siedlcach w roku akademickim 2019/20</vt:lpstr>
    </vt:vector>
  </TitlesOfParts>
  <Company>Microsoft</Company>
  <LinksUpToDate>false</LinksUpToDate>
  <CharactersWithSpaces>21550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z funkcjonowania wewnętrznego systemu zapewniania jakości kształcenia na Wydziale Nauk Społecznych UPH w Siedlcach w roku akademickim 2019/20</dc:title>
  <dc:creator>Pracownik</dc:creator>
  <cp:lastModifiedBy>Pracownik</cp:lastModifiedBy>
  <cp:revision>4</cp:revision>
  <cp:lastPrinted>2016-12-06T14:21:00Z</cp:lastPrinted>
  <dcterms:created xsi:type="dcterms:W3CDTF">2022-09-19T07:33:00Z</dcterms:created>
  <dcterms:modified xsi:type="dcterms:W3CDTF">2022-09-19T07:39:00Z</dcterms:modified>
</cp:coreProperties>
</file>