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49" w:rsidRPr="00CD142C" w:rsidRDefault="00F6443A" w:rsidP="00AA5C3A">
      <w:pPr>
        <w:autoSpaceDE w:val="0"/>
        <w:autoSpaceDN w:val="0"/>
        <w:adjustRightInd w:val="0"/>
        <w:spacing w:after="240"/>
        <w:rPr>
          <w:rFonts w:ascii="Arial" w:hAnsi="Arial" w:cs="Arial"/>
        </w:rPr>
      </w:pPr>
      <w:r w:rsidRPr="00CD142C">
        <w:rPr>
          <w:rFonts w:ascii="Arial" w:hAnsi="Arial" w:cs="Arial"/>
        </w:rPr>
        <w:t>Siedlce, dn. 29 grudnia 2021</w:t>
      </w:r>
      <w:r w:rsidR="00A73149" w:rsidRPr="00CD142C">
        <w:rPr>
          <w:rFonts w:ascii="Arial" w:hAnsi="Arial" w:cs="Arial"/>
        </w:rPr>
        <w:t xml:space="preserve"> r.</w:t>
      </w:r>
    </w:p>
    <w:p w:rsidR="004305F5" w:rsidRPr="00CD142C" w:rsidRDefault="001C362B" w:rsidP="00AA5C3A">
      <w:pPr>
        <w:autoSpaceDE w:val="0"/>
        <w:autoSpaceDN w:val="0"/>
        <w:adjustRightInd w:val="0"/>
        <w:rPr>
          <w:rFonts w:ascii="Arial" w:hAnsi="Arial" w:cs="Arial"/>
          <w:b/>
        </w:rPr>
      </w:pPr>
      <w:r w:rsidRPr="00CD142C">
        <w:rPr>
          <w:rFonts w:ascii="Arial" w:hAnsi="Arial" w:cs="Arial"/>
          <w:b/>
        </w:rPr>
        <w:t xml:space="preserve">Raport z funkcjonowania </w:t>
      </w:r>
      <w:r w:rsidR="00862852" w:rsidRPr="00CD142C">
        <w:rPr>
          <w:rFonts w:ascii="Arial" w:hAnsi="Arial" w:cs="Arial"/>
          <w:b/>
        </w:rPr>
        <w:t>w</w:t>
      </w:r>
      <w:r w:rsidRPr="00CD142C">
        <w:rPr>
          <w:rFonts w:ascii="Arial" w:hAnsi="Arial" w:cs="Arial"/>
          <w:b/>
        </w:rPr>
        <w:t>ewnętrznego</w:t>
      </w:r>
      <w:r w:rsidR="00A472C2" w:rsidRPr="00CD142C">
        <w:rPr>
          <w:rFonts w:ascii="Arial" w:hAnsi="Arial" w:cs="Arial"/>
          <w:b/>
        </w:rPr>
        <w:t xml:space="preserve"> system</w:t>
      </w:r>
      <w:r w:rsidRPr="00CD142C">
        <w:rPr>
          <w:rFonts w:ascii="Arial" w:hAnsi="Arial" w:cs="Arial"/>
          <w:b/>
        </w:rPr>
        <w:t>u</w:t>
      </w:r>
      <w:r w:rsidR="00A472C2" w:rsidRPr="00CD142C">
        <w:rPr>
          <w:rFonts w:ascii="Arial" w:hAnsi="Arial" w:cs="Arial"/>
          <w:b/>
        </w:rPr>
        <w:t xml:space="preserve"> zapewniania jakości kształcenia </w:t>
      </w:r>
      <w:r w:rsidR="00A73149" w:rsidRPr="00CD142C">
        <w:rPr>
          <w:rFonts w:ascii="Arial" w:hAnsi="Arial" w:cs="Arial"/>
          <w:b/>
        </w:rPr>
        <w:br/>
        <w:t xml:space="preserve">na </w:t>
      </w:r>
      <w:r w:rsidR="00A472C2" w:rsidRPr="00CD142C">
        <w:rPr>
          <w:rFonts w:ascii="Arial" w:hAnsi="Arial" w:cs="Arial"/>
          <w:b/>
        </w:rPr>
        <w:t>Wydzia</w:t>
      </w:r>
      <w:r w:rsidR="00862852" w:rsidRPr="00CD142C">
        <w:rPr>
          <w:rFonts w:ascii="Arial" w:hAnsi="Arial" w:cs="Arial"/>
          <w:b/>
        </w:rPr>
        <w:t>le Nauk Społecznych</w:t>
      </w:r>
      <w:r w:rsidR="00A472C2" w:rsidRPr="00CD142C">
        <w:rPr>
          <w:rFonts w:ascii="Arial" w:hAnsi="Arial" w:cs="Arial"/>
          <w:b/>
        </w:rPr>
        <w:t xml:space="preserve"> UPH w Siedlcach</w:t>
      </w:r>
      <w:r w:rsidRPr="00CD142C">
        <w:rPr>
          <w:rFonts w:ascii="Arial" w:hAnsi="Arial" w:cs="Arial"/>
          <w:b/>
        </w:rPr>
        <w:t xml:space="preserve"> </w:t>
      </w:r>
    </w:p>
    <w:p w:rsidR="00A472C2" w:rsidRPr="00CD142C" w:rsidRDefault="00F6443A" w:rsidP="00AA5C3A">
      <w:pPr>
        <w:autoSpaceDE w:val="0"/>
        <w:autoSpaceDN w:val="0"/>
        <w:adjustRightInd w:val="0"/>
        <w:rPr>
          <w:rFonts w:ascii="Arial" w:hAnsi="Arial" w:cs="Arial"/>
          <w:b/>
        </w:rPr>
      </w:pPr>
      <w:r w:rsidRPr="00CD142C">
        <w:rPr>
          <w:rFonts w:ascii="Arial" w:hAnsi="Arial" w:cs="Arial"/>
          <w:b/>
        </w:rPr>
        <w:t>w roku akademickim 2020</w:t>
      </w:r>
      <w:r w:rsidR="00862852" w:rsidRPr="00CD142C">
        <w:rPr>
          <w:rFonts w:ascii="Arial" w:hAnsi="Arial" w:cs="Arial"/>
          <w:b/>
        </w:rPr>
        <w:t>/20</w:t>
      </w:r>
      <w:r w:rsidRPr="00CD142C">
        <w:rPr>
          <w:rFonts w:ascii="Arial" w:hAnsi="Arial" w:cs="Arial"/>
          <w:b/>
        </w:rPr>
        <w:t>21</w:t>
      </w:r>
    </w:p>
    <w:p w:rsidR="00C2567C" w:rsidRPr="00CD142C" w:rsidRDefault="00201C8D" w:rsidP="00AA5C3A">
      <w:pPr>
        <w:spacing w:before="240" w:line="360" w:lineRule="auto"/>
        <w:ind w:firstLine="709"/>
        <w:rPr>
          <w:rFonts w:ascii="Arial" w:hAnsi="Arial" w:cs="Arial"/>
        </w:rPr>
      </w:pPr>
      <w:r w:rsidRPr="00CD142C">
        <w:rPr>
          <w:rFonts w:ascii="Arial" w:hAnsi="Arial" w:cs="Arial"/>
        </w:rPr>
        <w:t>Zasadniczym celem systemu zapewniania jakości kształcenia na Wydziale Nauk Społecznych</w:t>
      </w:r>
      <w:r w:rsidR="00C2567C" w:rsidRPr="00CD142C">
        <w:rPr>
          <w:rFonts w:ascii="Arial" w:hAnsi="Arial" w:cs="Arial"/>
        </w:rPr>
        <w:t xml:space="preserve"> </w:t>
      </w:r>
      <w:r w:rsidR="00F46701" w:rsidRPr="00CD142C">
        <w:rPr>
          <w:rFonts w:ascii="Arial" w:hAnsi="Arial" w:cs="Arial"/>
        </w:rPr>
        <w:t>jest ewaluacja procesu kształcenia zmierzająca</w:t>
      </w:r>
      <w:r w:rsidR="00C2567C" w:rsidRPr="00CD142C">
        <w:rPr>
          <w:rFonts w:ascii="Arial" w:hAnsi="Arial" w:cs="Arial"/>
        </w:rPr>
        <w:t xml:space="preserve"> do </w:t>
      </w:r>
      <w:r w:rsidR="00F46701" w:rsidRPr="00CD142C">
        <w:rPr>
          <w:rFonts w:ascii="Arial" w:hAnsi="Arial" w:cs="Arial"/>
        </w:rPr>
        <w:t>wyznaczania kierunków</w:t>
      </w:r>
      <w:r w:rsidR="00586DCE" w:rsidRPr="00CD142C">
        <w:rPr>
          <w:rFonts w:ascii="Arial" w:hAnsi="Arial" w:cs="Arial"/>
        </w:rPr>
        <w:t xml:space="preserve"> jego rozwoju</w:t>
      </w:r>
      <w:r w:rsidR="00F46701" w:rsidRPr="00CD142C">
        <w:rPr>
          <w:rFonts w:ascii="Arial" w:hAnsi="Arial" w:cs="Arial"/>
        </w:rPr>
        <w:t xml:space="preserve"> i</w:t>
      </w:r>
      <w:r w:rsidR="00C2567C" w:rsidRPr="00CD142C">
        <w:rPr>
          <w:rFonts w:ascii="Arial" w:hAnsi="Arial" w:cs="Arial"/>
        </w:rPr>
        <w:t xml:space="preserve"> </w:t>
      </w:r>
      <w:r w:rsidR="00F46701" w:rsidRPr="00CD142C">
        <w:rPr>
          <w:rFonts w:ascii="Arial" w:hAnsi="Arial" w:cs="Arial"/>
        </w:rPr>
        <w:t>doskonalenia</w:t>
      </w:r>
      <w:r w:rsidR="00586DCE" w:rsidRPr="00CD142C">
        <w:rPr>
          <w:rFonts w:ascii="Arial" w:hAnsi="Arial" w:cs="Arial"/>
        </w:rPr>
        <w:t xml:space="preserve"> oraz korekty w obszarach, które tego wymagają</w:t>
      </w:r>
      <w:r w:rsidR="00C2567C" w:rsidRPr="00CD142C">
        <w:rPr>
          <w:rFonts w:ascii="Arial" w:hAnsi="Arial" w:cs="Arial"/>
        </w:rPr>
        <w:t xml:space="preserve">. </w:t>
      </w:r>
      <w:r w:rsidR="003E5AC2" w:rsidRPr="00CD142C">
        <w:rPr>
          <w:rFonts w:ascii="Arial" w:hAnsi="Arial" w:cs="Arial"/>
        </w:rPr>
        <w:t>W</w:t>
      </w:r>
      <w:r w:rsidR="00F46701" w:rsidRPr="00CD142C">
        <w:rPr>
          <w:rFonts w:ascii="Arial" w:hAnsi="Arial" w:cs="Arial"/>
        </w:rPr>
        <w:t xml:space="preserve"> r</w:t>
      </w:r>
      <w:r w:rsidR="00DF7D12" w:rsidRPr="00CD142C">
        <w:rPr>
          <w:rFonts w:ascii="Arial" w:hAnsi="Arial" w:cs="Arial"/>
        </w:rPr>
        <w:t>oku akademickim 2020/2021</w:t>
      </w:r>
      <w:r w:rsidR="00F46701" w:rsidRPr="00CD142C">
        <w:rPr>
          <w:rFonts w:ascii="Arial" w:hAnsi="Arial" w:cs="Arial"/>
        </w:rPr>
        <w:t xml:space="preserve"> </w:t>
      </w:r>
      <w:r w:rsidR="003E5AC2" w:rsidRPr="00CD142C">
        <w:rPr>
          <w:rFonts w:ascii="Arial" w:hAnsi="Arial" w:cs="Arial"/>
        </w:rPr>
        <w:t xml:space="preserve">realizacja tego celu </w:t>
      </w:r>
      <w:r w:rsidR="00C2567C" w:rsidRPr="00CD142C">
        <w:rPr>
          <w:rFonts w:ascii="Arial" w:hAnsi="Arial" w:cs="Arial"/>
        </w:rPr>
        <w:t>odbywała się poprzez podejmowanie działań w zakresie:</w:t>
      </w:r>
    </w:p>
    <w:p w:rsidR="00310DD4" w:rsidRPr="00CD142C" w:rsidRDefault="00310DD4" w:rsidP="00AA5C3A">
      <w:pPr>
        <w:numPr>
          <w:ilvl w:val="0"/>
          <w:numId w:val="2"/>
        </w:numPr>
        <w:spacing w:line="360" w:lineRule="auto"/>
        <w:rPr>
          <w:rFonts w:ascii="Arial" w:hAnsi="Arial" w:cs="Arial"/>
          <w:color w:val="000000"/>
        </w:rPr>
      </w:pPr>
      <w:r w:rsidRPr="00CD142C">
        <w:rPr>
          <w:rFonts w:ascii="Arial" w:hAnsi="Arial" w:cs="Arial"/>
          <w:color w:val="000000"/>
        </w:rPr>
        <w:t>weryfikacji efektów uczenia się przyjętych dla poszczególnych kierunków i poziomów studiów prowadzonych na Wydziale Nauk Społecznych,</w:t>
      </w:r>
    </w:p>
    <w:p w:rsidR="00F6443A" w:rsidRPr="00CD142C" w:rsidRDefault="00F6443A" w:rsidP="00AA5C3A">
      <w:pPr>
        <w:numPr>
          <w:ilvl w:val="0"/>
          <w:numId w:val="2"/>
        </w:numPr>
        <w:spacing w:line="360" w:lineRule="auto"/>
        <w:rPr>
          <w:rFonts w:ascii="Arial" w:hAnsi="Arial" w:cs="Arial"/>
          <w:color w:val="000000"/>
        </w:rPr>
      </w:pPr>
      <w:r w:rsidRPr="00CD142C">
        <w:rPr>
          <w:rFonts w:ascii="Arial" w:hAnsi="Arial" w:cs="Arial"/>
          <w:color w:val="000000"/>
        </w:rPr>
        <w:t>analizy stopnia umiędzynarodowienia prowadzonych na Wydziale Nauk Społecznych kierunków studiów,</w:t>
      </w:r>
    </w:p>
    <w:p w:rsidR="00F6443A" w:rsidRPr="00CD142C" w:rsidRDefault="00D83699" w:rsidP="00AA5C3A">
      <w:pPr>
        <w:numPr>
          <w:ilvl w:val="0"/>
          <w:numId w:val="2"/>
        </w:numPr>
        <w:spacing w:line="360" w:lineRule="auto"/>
        <w:rPr>
          <w:rFonts w:ascii="Arial" w:hAnsi="Arial" w:cs="Arial"/>
          <w:color w:val="000000"/>
        </w:rPr>
      </w:pPr>
      <w:r w:rsidRPr="00CD142C">
        <w:rPr>
          <w:rFonts w:ascii="Arial" w:hAnsi="Arial" w:cs="Arial"/>
          <w:color w:val="000000"/>
        </w:rPr>
        <w:t xml:space="preserve">monitorowania przygotowania do pracy badawczej i udziału studentów w badaniach naukowych, </w:t>
      </w:r>
    </w:p>
    <w:p w:rsidR="00C2567C" w:rsidRPr="00CD142C" w:rsidRDefault="00310DD4" w:rsidP="00AA5C3A">
      <w:pPr>
        <w:pStyle w:val="rteleft"/>
        <w:numPr>
          <w:ilvl w:val="0"/>
          <w:numId w:val="2"/>
        </w:numPr>
        <w:spacing w:before="0" w:beforeAutospacing="0" w:after="0" w:afterAutospacing="0" w:line="360" w:lineRule="auto"/>
        <w:ind w:left="924" w:hanging="357"/>
        <w:rPr>
          <w:rFonts w:ascii="Arial" w:hAnsi="Arial" w:cs="Arial"/>
          <w:color w:val="000000"/>
        </w:rPr>
      </w:pPr>
      <w:r w:rsidRPr="00CD142C">
        <w:rPr>
          <w:rFonts w:ascii="Arial" w:hAnsi="Arial" w:cs="Arial"/>
          <w:color w:val="000000"/>
        </w:rPr>
        <w:t>analizy problemów występujących w toku studiów,</w:t>
      </w:r>
    </w:p>
    <w:p w:rsidR="00310DD4" w:rsidRPr="00CD142C" w:rsidRDefault="00310DD4" w:rsidP="00AA5C3A">
      <w:pPr>
        <w:pStyle w:val="rteleft"/>
        <w:numPr>
          <w:ilvl w:val="0"/>
          <w:numId w:val="2"/>
        </w:numPr>
        <w:spacing w:before="0" w:beforeAutospacing="0" w:after="0" w:afterAutospacing="0" w:line="360" w:lineRule="auto"/>
        <w:ind w:left="924" w:hanging="357"/>
        <w:rPr>
          <w:rFonts w:ascii="Arial" w:hAnsi="Arial" w:cs="Arial"/>
          <w:color w:val="000000"/>
        </w:rPr>
      </w:pPr>
      <w:r w:rsidRPr="00CD142C">
        <w:rPr>
          <w:rFonts w:ascii="Arial" w:hAnsi="Arial" w:cs="Arial"/>
          <w:color w:val="000000"/>
        </w:rPr>
        <w:t>przeprowadzani</w:t>
      </w:r>
      <w:r w:rsidR="003E5AC2" w:rsidRPr="00CD142C">
        <w:rPr>
          <w:rFonts w:ascii="Arial" w:hAnsi="Arial" w:cs="Arial"/>
          <w:color w:val="000000"/>
        </w:rPr>
        <w:t>a</w:t>
      </w:r>
      <w:r w:rsidRPr="00CD142C">
        <w:rPr>
          <w:rFonts w:ascii="Arial" w:hAnsi="Arial" w:cs="Arial"/>
          <w:color w:val="000000"/>
        </w:rPr>
        <w:t xml:space="preserve"> hospitacji oraz studenckich badań ankietowych dotyczących jakości realizowanych zajęć dydaktycznych,</w:t>
      </w:r>
    </w:p>
    <w:p w:rsidR="00310DD4" w:rsidRPr="00CD142C" w:rsidRDefault="003E5AC2" w:rsidP="00AA5C3A">
      <w:pPr>
        <w:pStyle w:val="rteleft"/>
        <w:numPr>
          <w:ilvl w:val="0"/>
          <w:numId w:val="2"/>
        </w:numPr>
        <w:spacing w:before="0" w:beforeAutospacing="0" w:after="0" w:afterAutospacing="0" w:line="360" w:lineRule="auto"/>
        <w:ind w:left="924" w:hanging="357"/>
        <w:rPr>
          <w:rFonts w:ascii="Arial" w:hAnsi="Arial" w:cs="Arial"/>
          <w:color w:val="000000"/>
        </w:rPr>
      </w:pPr>
      <w:r w:rsidRPr="00CD142C">
        <w:rPr>
          <w:rFonts w:ascii="Arial" w:hAnsi="Arial" w:cs="Arial"/>
          <w:color w:val="000000"/>
        </w:rPr>
        <w:t>monitorowania</w:t>
      </w:r>
      <w:r w:rsidR="00310DD4" w:rsidRPr="00CD142C">
        <w:rPr>
          <w:rFonts w:ascii="Arial" w:hAnsi="Arial" w:cs="Arial"/>
          <w:color w:val="000000"/>
        </w:rPr>
        <w:t xml:space="preserve"> losów zawodowych absolwentów,</w:t>
      </w:r>
    </w:p>
    <w:p w:rsidR="00310DD4" w:rsidRPr="00CD142C" w:rsidRDefault="00310DD4" w:rsidP="00AA5C3A">
      <w:pPr>
        <w:pStyle w:val="rteleft"/>
        <w:numPr>
          <w:ilvl w:val="0"/>
          <w:numId w:val="2"/>
        </w:numPr>
        <w:spacing w:before="0" w:beforeAutospacing="0" w:after="0" w:afterAutospacing="0" w:line="360" w:lineRule="auto"/>
        <w:rPr>
          <w:rFonts w:ascii="Arial" w:hAnsi="Arial" w:cs="Arial"/>
          <w:color w:val="000000"/>
        </w:rPr>
      </w:pPr>
      <w:r w:rsidRPr="00CD142C">
        <w:rPr>
          <w:rFonts w:ascii="Arial" w:hAnsi="Arial" w:cs="Arial"/>
          <w:color w:val="000000"/>
        </w:rPr>
        <w:t>m</w:t>
      </w:r>
      <w:r w:rsidR="003E5AC2" w:rsidRPr="00CD142C">
        <w:rPr>
          <w:rFonts w:ascii="Arial" w:hAnsi="Arial" w:cs="Arial"/>
          <w:color w:val="000000"/>
        </w:rPr>
        <w:t>onitorowania</w:t>
      </w:r>
      <w:r w:rsidRPr="00CD142C">
        <w:rPr>
          <w:rFonts w:ascii="Arial" w:hAnsi="Arial" w:cs="Arial"/>
          <w:color w:val="000000"/>
        </w:rPr>
        <w:t xml:space="preserve"> infrastruktury i zasobów edukacyjnych wykorzystywanych w realizacji programów studiów,</w:t>
      </w:r>
    </w:p>
    <w:p w:rsidR="00310DD4" w:rsidRPr="00CD142C" w:rsidRDefault="00310DD4" w:rsidP="00AA5C3A">
      <w:pPr>
        <w:pStyle w:val="Akapitzlist1"/>
        <w:numPr>
          <w:ilvl w:val="0"/>
          <w:numId w:val="2"/>
        </w:numPr>
        <w:spacing w:after="0" w:line="360" w:lineRule="auto"/>
        <w:rPr>
          <w:rFonts w:ascii="Arial" w:hAnsi="Arial" w:cs="Arial"/>
          <w:color w:val="000000"/>
          <w:sz w:val="24"/>
          <w:szCs w:val="24"/>
        </w:rPr>
      </w:pPr>
      <w:r w:rsidRPr="00CD142C">
        <w:rPr>
          <w:rFonts w:ascii="Arial" w:hAnsi="Arial" w:cs="Arial"/>
          <w:color w:val="000000"/>
          <w:sz w:val="24"/>
          <w:szCs w:val="24"/>
        </w:rPr>
        <w:t>analizy publicznego dostępu do informacji o programach studiów, warunkach ich realizacji i osiąganych rezultatach</w:t>
      </w:r>
      <w:r w:rsidR="00F46701" w:rsidRPr="00CD142C">
        <w:rPr>
          <w:rFonts w:ascii="Arial" w:hAnsi="Arial" w:cs="Arial"/>
          <w:color w:val="000000"/>
          <w:sz w:val="24"/>
          <w:szCs w:val="24"/>
        </w:rPr>
        <w:t>,</w:t>
      </w:r>
    </w:p>
    <w:p w:rsidR="00F46701" w:rsidRPr="00CD142C" w:rsidRDefault="003E5AC2" w:rsidP="00AA5C3A">
      <w:pPr>
        <w:pStyle w:val="Akapitzlist1"/>
        <w:numPr>
          <w:ilvl w:val="0"/>
          <w:numId w:val="2"/>
        </w:numPr>
        <w:spacing w:after="0" w:line="360" w:lineRule="auto"/>
        <w:rPr>
          <w:rFonts w:ascii="Arial" w:hAnsi="Arial" w:cs="Arial"/>
          <w:color w:val="000000"/>
          <w:sz w:val="24"/>
          <w:szCs w:val="24"/>
        </w:rPr>
      </w:pPr>
      <w:r w:rsidRPr="00CD142C">
        <w:rPr>
          <w:rFonts w:ascii="Arial" w:hAnsi="Arial" w:cs="Arial"/>
          <w:color w:val="000000"/>
          <w:sz w:val="24"/>
          <w:szCs w:val="24"/>
        </w:rPr>
        <w:t>monitorowania</w:t>
      </w:r>
      <w:r w:rsidR="00F46701" w:rsidRPr="00CD142C">
        <w:rPr>
          <w:rFonts w:ascii="Arial" w:hAnsi="Arial" w:cs="Arial"/>
          <w:color w:val="000000"/>
          <w:sz w:val="24"/>
          <w:szCs w:val="24"/>
        </w:rPr>
        <w:t xml:space="preserve"> współpracy z przedstawicielami rynku pracy w zakresie kształtowania i realizacji programów studiów.</w:t>
      </w:r>
    </w:p>
    <w:p w:rsidR="00A33032" w:rsidRPr="00CD142C" w:rsidRDefault="00862852" w:rsidP="00AA5C3A">
      <w:pPr>
        <w:spacing w:before="240" w:after="240"/>
        <w:rPr>
          <w:rFonts w:ascii="Arial" w:hAnsi="Arial" w:cs="Arial"/>
          <w:b/>
        </w:rPr>
      </w:pPr>
      <w:r w:rsidRPr="00CD142C">
        <w:rPr>
          <w:rFonts w:ascii="Arial" w:hAnsi="Arial" w:cs="Arial"/>
          <w:b/>
        </w:rPr>
        <w:t>Weryfikacja efektów uczenia się</w:t>
      </w:r>
      <w:r w:rsidR="00A33032" w:rsidRPr="00CD142C">
        <w:rPr>
          <w:rFonts w:ascii="Arial" w:hAnsi="Arial" w:cs="Arial"/>
          <w:b/>
        </w:rPr>
        <w:t xml:space="preserve"> przyjętych dla poszczególnych kierunków i </w:t>
      </w:r>
      <w:r w:rsidR="00292C34" w:rsidRPr="00CD142C">
        <w:rPr>
          <w:rFonts w:ascii="Arial" w:hAnsi="Arial" w:cs="Arial"/>
          <w:b/>
        </w:rPr>
        <w:t>poziomów studiów prowadzonych na Wydziale</w:t>
      </w:r>
      <w:r w:rsidR="00A33032" w:rsidRPr="00CD142C">
        <w:rPr>
          <w:rFonts w:ascii="Arial" w:hAnsi="Arial" w:cs="Arial"/>
          <w:b/>
        </w:rPr>
        <w:t xml:space="preserve"> Nauk </w:t>
      </w:r>
      <w:r w:rsidRPr="00CD142C">
        <w:rPr>
          <w:rFonts w:ascii="Arial" w:hAnsi="Arial" w:cs="Arial"/>
          <w:b/>
        </w:rPr>
        <w:t>Społecznych</w:t>
      </w:r>
    </w:p>
    <w:p w:rsidR="007F51C9" w:rsidRPr="00CD142C" w:rsidRDefault="001E2E30" w:rsidP="00AA5C3A">
      <w:pPr>
        <w:spacing w:line="360" w:lineRule="auto"/>
        <w:ind w:firstLine="709"/>
        <w:rPr>
          <w:rFonts w:ascii="Arial" w:hAnsi="Arial" w:cs="Arial"/>
          <w:bCs/>
          <w:iCs/>
        </w:rPr>
      </w:pPr>
      <w:r w:rsidRPr="00CD142C">
        <w:rPr>
          <w:rFonts w:ascii="Arial" w:hAnsi="Arial" w:cs="Arial"/>
          <w:color w:val="000000"/>
        </w:rPr>
        <w:t>Ocena stopnia osiągnięcia efektów uczenia się przyjętych dla</w:t>
      </w:r>
      <w:r w:rsidR="00A33032" w:rsidRPr="00CD142C">
        <w:rPr>
          <w:rFonts w:ascii="Arial" w:hAnsi="Arial" w:cs="Arial"/>
          <w:color w:val="000000"/>
        </w:rPr>
        <w:t xml:space="preserve"> </w:t>
      </w:r>
      <w:r w:rsidRPr="00CD142C">
        <w:rPr>
          <w:rFonts w:ascii="Arial" w:hAnsi="Arial" w:cs="Arial"/>
        </w:rPr>
        <w:t>poszczególnych kierunków</w:t>
      </w:r>
      <w:r w:rsidR="00A33032" w:rsidRPr="00CD142C">
        <w:rPr>
          <w:rFonts w:ascii="Arial" w:hAnsi="Arial" w:cs="Arial"/>
        </w:rPr>
        <w:t xml:space="preserve"> studiów </w:t>
      </w:r>
      <w:r w:rsidR="00F6443A" w:rsidRPr="00CD142C">
        <w:rPr>
          <w:rFonts w:ascii="Arial" w:hAnsi="Arial" w:cs="Arial"/>
        </w:rPr>
        <w:t>w roku akademickim 202</w:t>
      </w:r>
      <w:r w:rsidR="000711B8" w:rsidRPr="00CD142C">
        <w:rPr>
          <w:rFonts w:ascii="Arial" w:hAnsi="Arial" w:cs="Arial"/>
        </w:rPr>
        <w:t>1/2022</w:t>
      </w:r>
      <w:r w:rsidR="00A33032" w:rsidRPr="00CD142C">
        <w:rPr>
          <w:rFonts w:ascii="Arial" w:hAnsi="Arial" w:cs="Arial"/>
        </w:rPr>
        <w:t xml:space="preserve"> przeprowadzona została </w:t>
      </w:r>
      <w:r w:rsidRPr="00CD142C">
        <w:rPr>
          <w:rFonts w:ascii="Arial" w:hAnsi="Arial" w:cs="Arial"/>
        </w:rPr>
        <w:t xml:space="preserve">w oparciu o </w:t>
      </w:r>
      <w:r w:rsidR="00A33032" w:rsidRPr="00CD142C">
        <w:rPr>
          <w:rFonts w:ascii="Arial" w:hAnsi="Arial" w:cs="Arial"/>
        </w:rPr>
        <w:t>ra</w:t>
      </w:r>
      <w:r w:rsidRPr="00CD142C">
        <w:rPr>
          <w:rFonts w:ascii="Arial" w:hAnsi="Arial" w:cs="Arial"/>
        </w:rPr>
        <w:t>porty</w:t>
      </w:r>
      <w:r w:rsidR="00150F14" w:rsidRPr="00CD142C">
        <w:rPr>
          <w:rFonts w:ascii="Arial" w:hAnsi="Arial" w:cs="Arial"/>
        </w:rPr>
        <w:t xml:space="preserve"> </w:t>
      </w:r>
      <w:r w:rsidRPr="00CD142C">
        <w:rPr>
          <w:rFonts w:ascii="Arial" w:hAnsi="Arial" w:cs="Arial"/>
        </w:rPr>
        <w:t xml:space="preserve">złożone przez </w:t>
      </w:r>
      <w:r w:rsidR="00150F14" w:rsidRPr="00CD142C">
        <w:rPr>
          <w:rFonts w:ascii="Arial" w:hAnsi="Arial" w:cs="Arial"/>
        </w:rPr>
        <w:t>Dyrektorów I</w:t>
      </w:r>
      <w:r w:rsidR="00BA2C35" w:rsidRPr="00CD142C">
        <w:rPr>
          <w:rFonts w:ascii="Arial" w:hAnsi="Arial" w:cs="Arial"/>
        </w:rPr>
        <w:t>nstytutów</w:t>
      </w:r>
      <w:r w:rsidRPr="00CD142C">
        <w:rPr>
          <w:rFonts w:ascii="Arial" w:hAnsi="Arial" w:cs="Arial"/>
        </w:rPr>
        <w:t xml:space="preserve"> odpowiedzialnych za realizację</w:t>
      </w:r>
      <w:r w:rsidR="007F51C9" w:rsidRPr="00CD142C">
        <w:rPr>
          <w:rFonts w:ascii="Arial" w:hAnsi="Arial" w:cs="Arial"/>
        </w:rPr>
        <w:t xml:space="preserve"> kierunków</w:t>
      </w:r>
      <w:r w:rsidRPr="00CD142C">
        <w:rPr>
          <w:rFonts w:ascii="Arial" w:hAnsi="Arial" w:cs="Arial"/>
        </w:rPr>
        <w:t xml:space="preserve"> studiów. </w:t>
      </w:r>
      <w:r w:rsidR="007F51C9" w:rsidRPr="00CD142C">
        <w:rPr>
          <w:rFonts w:ascii="Arial" w:hAnsi="Arial" w:cs="Arial"/>
        </w:rPr>
        <w:t>Zg</w:t>
      </w:r>
      <w:r w:rsidR="007F51C9" w:rsidRPr="00CD142C">
        <w:rPr>
          <w:rFonts w:ascii="Arial" w:hAnsi="Arial" w:cs="Arial"/>
          <w:bCs/>
          <w:iCs/>
        </w:rPr>
        <w:t xml:space="preserve">odnie z przedłożonymi raportami zweryfikowane i osiągnięte zostały wszystkie, określone w sylabusach modułów kierunkowych i fakultatywnych, efekty uczenia się w zakresie wiedzy, umiejętności i kompetencji społecznych. Moduły, </w:t>
      </w:r>
      <w:r w:rsidR="007F51C9" w:rsidRPr="00CD142C">
        <w:rPr>
          <w:rFonts w:ascii="Arial" w:hAnsi="Arial" w:cs="Arial"/>
          <w:bCs/>
          <w:iCs/>
        </w:rPr>
        <w:lastRenderedPageBreak/>
        <w:t>w których efekty uczenia się osiągnięte zostały z trudnością, i w odniesieniu do których zgłoszone zostały propozycje zmian w zakresie osiągania efek</w:t>
      </w:r>
      <w:r w:rsidR="00EC7D21" w:rsidRPr="00CD142C">
        <w:rPr>
          <w:rFonts w:ascii="Arial" w:hAnsi="Arial" w:cs="Arial"/>
          <w:bCs/>
          <w:iCs/>
        </w:rPr>
        <w:t>tów, zestawiono w tabeli 1</w:t>
      </w:r>
      <w:r w:rsidR="007F51C9" w:rsidRPr="00CD142C">
        <w:rPr>
          <w:rFonts w:ascii="Arial" w:hAnsi="Arial" w:cs="Arial"/>
          <w:bCs/>
          <w:iCs/>
        </w:rPr>
        <w:t xml:space="preserve">. </w:t>
      </w:r>
    </w:p>
    <w:p w:rsidR="007F51C9" w:rsidRPr="00CD142C" w:rsidRDefault="00EC7D21" w:rsidP="00AA5C3A">
      <w:pPr>
        <w:spacing w:before="240"/>
        <w:rPr>
          <w:rFonts w:ascii="Arial" w:hAnsi="Arial" w:cs="Arial"/>
          <w:b/>
          <w:bCs/>
        </w:rPr>
      </w:pPr>
      <w:r w:rsidRPr="00CD142C">
        <w:rPr>
          <w:rFonts w:ascii="Arial" w:hAnsi="Arial" w:cs="Arial"/>
          <w:b/>
          <w:bCs/>
        </w:rPr>
        <w:t xml:space="preserve">Tabela 1. Wykaz modułów ujętych w programach studiów prowadzonych na WNS, </w:t>
      </w:r>
      <w:r w:rsidR="00FD20B0" w:rsidRPr="00CD142C">
        <w:rPr>
          <w:rFonts w:ascii="Arial" w:hAnsi="Arial" w:cs="Arial"/>
          <w:b/>
          <w:bCs/>
        </w:rPr>
        <w:br/>
      </w:r>
      <w:r w:rsidRPr="00CD142C">
        <w:rPr>
          <w:rFonts w:ascii="Arial" w:hAnsi="Arial" w:cs="Arial"/>
          <w:b/>
          <w:bCs/>
        </w:rPr>
        <w:t>w odniesieniu do których zgłoszono propozycje zmian w zakresie osiągania zakładanych efektów uczenia się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1. Wykaz modułów ujętych w programach studiów prowadzonych na WNS, "/>
      </w:tblPr>
      <w:tblGrid>
        <w:gridCol w:w="3936"/>
        <w:gridCol w:w="5528"/>
      </w:tblGrid>
      <w:tr w:rsidR="007F51C9" w:rsidRPr="00CD142C" w:rsidTr="00FF5A6E">
        <w:trPr>
          <w:trHeight w:val="803"/>
        </w:trPr>
        <w:tc>
          <w:tcPr>
            <w:tcW w:w="3936" w:type="dxa"/>
            <w:vMerge w:val="restart"/>
            <w:shd w:val="clear" w:color="auto" w:fill="auto"/>
          </w:tcPr>
          <w:p w:rsidR="007F51C9" w:rsidRPr="00CD142C" w:rsidRDefault="007F51C9" w:rsidP="00AA5C3A">
            <w:pPr>
              <w:rPr>
                <w:rFonts w:ascii="Arial" w:hAnsi="Arial" w:cs="Arial"/>
                <w:b/>
                <w:bCs/>
              </w:rPr>
            </w:pPr>
            <w:r w:rsidRPr="00CD142C">
              <w:rPr>
                <w:rFonts w:ascii="Arial" w:hAnsi="Arial" w:cs="Arial"/>
                <w:b/>
                <w:bCs/>
              </w:rPr>
              <w:t xml:space="preserve">Nazwa kierunku </w:t>
            </w:r>
          </w:p>
          <w:p w:rsidR="007F51C9" w:rsidRPr="00CD142C" w:rsidRDefault="007F51C9" w:rsidP="00AA5C3A">
            <w:pPr>
              <w:rPr>
                <w:rFonts w:ascii="Arial" w:hAnsi="Arial" w:cs="Arial"/>
                <w:b/>
                <w:bCs/>
              </w:rPr>
            </w:pPr>
            <w:r w:rsidRPr="00CD142C">
              <w:rPr>
                <w:rFonts w:ascii="Arial" w:hAnsi="Arial" w:cs="Arial"/>
                <w:b/>
                <w:bCs/>
              </w:rPr>
              <w:t>i poziom studiów</w:t>
            </w:r>
          </w:p>
        </w:tc>
        <w:tc>
          <w:tcPr>
            <w:tcW w:w="5528" w:type="dxa"/>
            <w:vMerge w:val="restart"/>
            <w:shd w:val="clear" w:color="auto" w:fill="auto"/>
          </w:tcPr>
          <w:p w:rsidR="007F51C9" w:rsidRPr="00CD142C" w:rsidRDefault="007F51C9" w:rsidP="00AA5C3A">
            <w:pPr>
              <w:rPr>
                <w:rFonts w:ascii="Arial" w:hAnsi="Arial" w:cs="Arial"/>
                <w:b/>
                <w:bCs/>
              </w:rPr>
            </w:pPr>
            <w:r w:rsidRPr="00CD142C">
              <w:rPr>
                <w:rFonts w:ascii="Arial" w:hAnsi="Arial" w:cs="Arial"/>
                <w:b/>
                <w:bCs/>
              </w:rPr>
              <w:t>Moduły, w od</w:t>
            </w:r>
            <w:r w:rsidR="001E629D" w:rsidRPr="00CD142C">
              <w:rPr>
                <w:rFonts w:ascii="Arial" w:hAnsi="Arial" w:cs="Arial"/>
                <w:b/>
                <w:bCs/>
              </w:rPr>
              <w:t>niesieniu do których planowane jest</w:t>
            </w:r>
            <w:r w:rsidRPr="00CD142C">
              <w:rPr>
                <w:rFonts w:ascii="Arial" w:hAnsi="Arial" w:cs="Arial"/>
                <w:b/>
                <w:bCs/>
              </w:rPr>
              <w:t xml:space="preserve"> wprowadzenie zmian w zakresie osiągania </w:t>
            </w:r>
            <w:r w:rsidRPr="00CD142C">
              <w:rPr>
                <w:rFonts w:ascii="Arial" w:hAnsi="Arial" w:cs="Arial"/>
                <w:b/>
                <w:bCs/>
              </w:rPr>
              <w:br/>
              <w:t>efektów uczenia się</w:t>
            </w:r>
          </w:p>
        </w:tc>
      </w:tr>
      <w:tr w:rsidR="007F51C9" w:rsidRPr="00CD142C" w:rsidTr="00FF5A6E">
        <w:trPr>
          <w:trHeight w:val="276"/>
        </w:trPr>
        <w:tc>
          <w:tcPr>
            <w:tcW w:w="3936" w:type="dxa"/>
            <w:vMerge/>
            <w:shd w:val="clear" w:color="auto" w:fill="auto"/>
          </w:tcPr>
          <w:p w:rsidR="007F51C9" w:rsidRPr="00CD142C" w:rsidRDefault="007F51C9" w:rsidP="00AA5C3A">
            <w:pPr>
              <w:rPr>
                <w:rFonts w:ascii="Arial" w:hAnsi="Arial" w:cs="Arial"/>
                <w:b/>
                <w:bCs/>
              </w:rPr>
            </w:pPr>
          </w:p>
        </w:tc>
        <w:tc>
          <w:tcPr>
            <w:tcW w:w="5528" w:type="dxa"/>
            <w:vMerge/>
            <w:shd w:val="clear" w:color="auto" w:fill="auto"/>
          </w:tcPr>
          <w:p w:rsidR="007F51C9" w:rsidRPr="00CD142C" w:rsidRDefault="007F51C9" w:rsidP="00AA5C3A">
            <w:pPr>
              <w:rPr>
                <w:rFonts w:ascii="Arial" w:hAnsi="Arial" w:cs="Arial"/>
                <w:b/>
                <w:bCs/>
              </w:rPr>
            </w:pPr>
          </w:p>
        </w:tc>
      </w:tr>
      <w:tr w:rsidR="007F51C9" w:rsidRPr="00CD142C" w:rsidTr="00FF5A6E">
        <w:tc>
          <w:tcPr>
            <w:tcW w:w="3936" w:type="dxa"/>
            <w:shd w:val="clear" w:color="auto" w:fill="auto"/>
          </w:tcPr>
          <w:p w:rsidR="007F51C9" w:rsidRPr="00CD142C" w:rsidRDefault="007F51C9" w:rsidP="00AA5C3A">
            <w:pPr>
              <w:rPr>
                <w:rFonts w:ascii="Arial" w:hAnsi="Arial" w:cs="Arial"/>
                <w:bCs/>
              </w:rPr>
            </w:pPr>
            <w:r w:rsidRPr="00CD142C">
              <w:rPr>
                <w:rFonts w:ascii="Arial" w:hAnsi="Arial" w:cs="Arial"/>
                <w:bCs/>
              </w:rPr>
              <w:t xml:space="preserve">Bezpieczeństwo narodowe </w:t>
            </w:r>
            <w:proofErr w:type="spellStart"/>
            <w:r w:rsidRPr="00CD142C">
              <w:rPr>
                <w:rFonts w:ascii="Arial" w:hAnsi="Arial" w:cs="Arial"/>
                <w:bCs/>
              </w:rPr>
              <w:t>I</w:t>
            </w:r>
            <w:r w:rsidRPr="00CD142C">
              <w:rPr>
                <w:rFonts w:ascii="Arial" w:hAnsi="Arial" w:cs="Arial"/>
                <w:bCs/>
                <w:vertAlign w:val="superscript"/>
              </w:rPr>
              <w:t>o</w:t>
            </w:r>
            <w:proofErr w:type="spellEnd"/>
            <w:r w:rsidRPr="00CD142C">
              <w:rPr>
                <w:rFonts w:ascii="Arial" w:hAnsi="Arial" w:cs="Arial"/>
                <w:bCs/>
              </w:rPr>
              <w:t xml:space="preserve">, </w:t>
            </w:r>
          </w:p>
          <w:p w:rsidR="007F51C9" w:rsidRPr="00CD142C" w:rsidRDefault="007F51C9" w:rsidP="00AA5C3A">
            <w:pPr>
              <w:rPr>
                <w:rFonts w:ascii="Arial" w:hAnsi="Arial" w:cs="Arial"/>
                <w:bCs/>
              </w:rPr>
            </w:pPr>
            <w:r w:rsidRPr="00CD142C">
              <w:rPr>
                <w:rFonts w:ascii="Arial" w:hAnsi="Arial" w:cs="Arial"/>
                <w:bCs/>
              </w:rPr>
              <w:t>studia stacjonarne i niestacjonarne</w:t>
            </w:r>
          </w:p>
        </w:tc>
        <w:tc>
          <w:tcPr>
            <w:tcW w:w="5528" w:type="dxa"/>
            <w:shd w:val="clear" w:color="auto" w:fill="auto"/>
          </w:tcPr>
          <w:p w:rsidR="007F51C9" w:rsidRPr="00CD142C" w:rsidRDefault="000711B8" w:rsidP="00AA5C3A">
            <w:pPr>
              <w:numPr>
                <w:ilvl w:val="0"/>
                <w:numId w:val="30"/>
              </w:numPr>
              <w:rPr>
                <w:rFonts w:ascii="Arial" w:hAnsi="Arial" w:cs="Arial"/>
                <w:bCs/>
                <w:iCs/>
              </w:rPr>
            </w:pPr>
            <w:r w:rsidRPr="00CD142C">
              <w:rPr>
                <w:rFonts w:ascii="Arial" w:hAnsi="Arial" w:cs="Arial"/>
                <w:iCs/>
              </w:rPr>
              <w:t>Międzynarodowe stosunki polityczne,</w:t>
            </w:r>
          </w:p>
          <w:p w:rsidR="007F51C9" w:rsidRPr="00CD142C" w:rsidRDefault="000711B8" w:rsidP="00AA5C3A">
            <w:pPr>
              <w:numPr>
                <w:ilvl w:val="0"/>
                <w:numId w:val="41"/>
              </w:numPr>
              <w:rPr>
                <w:rFonts w:ascii="Arial" w:hAnsi="Arial" w:cs="Arial"/>
                <w:iCs/>
              </w:rPr>
            </w:pPr>
            <w:r w:rsidRPr="00CD142C">
              <w:rPr>
                <w:rFonts w:ascii="Arial" w:hAnsi="Arial" w:cs="Arial"/>
                <w:iCs/>
              </w:rPr>
              <w:t>Rola służb specjalnych w systemie bezpieczeństwa państwa,</w:t>
            </w:r>
          </w:p>
        </w:tc>
      </w:tr>
      <w:tr w:rsidR="00CD7710" w:rsidRPr="00CD142C" w:rsidTr="00FF5A6E">
        <w:tc>
          <w:tcPr>
            <w:tcW w:w="3936" w:type="dxa"/>
            <w:shd w:val="clear" w:color="auto" w:fill="auto"/>
          </w:tcPr>
          <w:p w:rsidR="00CD7710" w:rsidRPr="00CD142C" w:rsidRDefault="00CD7710" w:rsidP="00AA5C3A">
            <w:pPr>
              <w:rPr>
                <w:rFonts w:ascii="Arial" w:hAnsi="Arial" w:cs="Arial"/>
                <w:bCs/>
              </w:rPr>
            </w:pPr>
            <w:r w:rsidRPr="00CD142C">
              <w:rPr>
                <w:rFonts w:ascii="Arial" w:hAnsi="Arial" w:cs="Arial"/>
                <w:bCs/>
              </w:rPr>
              <w:t xml:space="preserve">Bezpieczeństwo wewnętrzne </w:t>
            </w:r>
            <w:proofErr w:type="spellStart"/>
            <w:r w:rsidRPr="00CD142C">
              <w:rPr>
                <w:rFonts w:ascii="Arial" w:hAnsi="Arial" w:cs="Arial"/>
                <w:bCs/>
              </w:rPr>
              <w:t>I</w:t>
            </w:r>
            <w:r w:rsidRPr="00CD142C">
              <w:rPr>
                <w:rFonts w:ascii="Arial" w:hAnsi="Arial" w:cs="Arial"/>
                <w:bCs/>
                <w:vertAlign w:val="superscript"/>
              </w:rPr>
              <w:t>o</w:t>
            </w:r>
            <w:proofErr w:type="spellEnd"/>
            <w:r w:rsidRPr="00CD142C">
              <w:rPr>
                <w:rFonts w:ascii="Arial" w:hAnsi="Arial" w:cs="Arial"/>
                <w:bCs/>
              </w:rPr>
              <w:t>, studia stacjonarne</w:t>
            </w:r>
          </w:p>
        </w:tc>
        <w:tc>
          <w:tcPr>
            <w:tcW w:w="5528" w:type="dxa"/>
            <w:shd w:val="clear" w:color="auto" w:fill="auto"/>
          </w:tcPr>
          <w:p w:rsidR="00CD7710" w:rsidRPr="00CD142C" w:rsidRDefault="00CD7710" w:rsidP="00AA5C3A">
            <w:pPr>
              <w:numPr>
                <w:ilvl w:val="0"/>
                <w:numId w:val="42"/>
              </w:numPr>
              <w:rPr>
                <w:rFonts w:ascii="Arial" w:hAnsi="Arial" w:cs="Arial"/>
                <w:iCs/>
              </w:rPr>
            </w:pPr>
            <w:r w:rsidRPr="00CD142C">
              <w:rPr>
                <w:rFonts w:ascii="Arial" w:hAnsi="Arial" w:cs="Arial"/>
                <w:iCs/>
              </w:rPr>
              <w:t>Międzynarodowe stosunki polityczne,</w:t>
            </w:r>
          </w:p>
          <w:p w:rsidR="00CD7710" w:rsidRPr="00CD142C" w:rsidRDefault="00CD7710" w:rsidP="00AA5C3A">
            <w:pPr>
              <w:numPr>
                <w:ilvl w:val="0"/>
                <w:numId w:val="42"/>
              </w:numPr>
              <w:rPr>
                <w:rFonts w:ascii="Arial" w:hAnsi="Arial" w:cs="Arial"/>
                <w:iCs/>
              </w:rPr>
            </w:pPr>
            <w:r w:rsidRPr="00CD142C">
              <w:rPr>
                <w:rFonts w:ascii="Arial" w:hAnsi="Arial" w:cs="Arial"/>
                <w:iCs/>
              </w:rPr>
              <w:t>Ochrona ludności i obrona cywilna,</w:t>
            </w:r>
          </w:p>
          <w:p w:rsidR="00CD7710" w:rsidRPr="00CD142C" w:rsidRDefault="00CD7710" w:rsidP="00AA5C3A">
            <w:pPr>
              <w:numPr>
                <w:ilvl w:val="0"/>
                <w:numId w:val="42"/>
              </w:numPr>
              <w:rPr>
                <w:rFonts w:ascii="Arial" w:hAnsi="Arial" w:cs="Arial"/>
                <w:iCs/>
              </w:rPr>
            </w:pPr>
            <w:r w:rsidRPr="00CD142C">
              <w:rPr>
                <w:rFonts w:ascii="Arial" w:hAnsi="Arial" w:cs="Arial"/>
                <w:iCs/>
              </w:rPr>
              <w:t>Współczesne zagrożenia państwa i obywateli,</w:t>
            </w:r>
          </w:p>
        </w:tc>
      </w:tr>
      <w:tr w:rsidR="00CD7710" w:rsidRPr="00CD142C" w:rsidTr="00FF5A6E">
        <w:tc>
          <w:tcPr>
            <w:tcW w:w="3936" w:type="dxa"/>
            <w:shd w:val="clear" w:color="auto" w:fill="auto"/>
          </w:tcPr>
          <w:p w:rsidR="00CD7710" w:rsidRPr="00CD142C" w:rsidRDefault="00CD7710" w:rsidP="00AA5C3A">
            <w:pPr>
              <w:rPr>
                <w:rFonts w:ascii="Arial" w:hAnsi="Arial" w:cs="Arial"/>
                <w:bCs/>
              </w:rPr>
            </w:pPr>
            <w:r w:rsidRPr="00CD142C">
              <w:rPr>
                <w:rFonts w:ascii="Arial" w:hAnsi="Arial" w:cs="Arial"/>
                <w:bCs/>
              </w:rPr>
              <w:t xml:space="preserve">Bezpieczeństwo wewnętrzne </w:t>
            </w:r>
            <w:proofErr w:type="spellStart"/>
            <w:r w:rsidRPr="00CD142C">
              <w:rPr>
                <w:rFonts w:ascii="Arial" w:hAnsi="Arial" w:cs="Arial"/>
                <w:bCs/>
              </w:rPr>
              <w:t>II</w:t>
            </w:r>
            <w:r w:rsidRPr="00CD142C">
              <w:rPr>
                <w:rFonts w:ascii="Arial" w:hAnsi="Arial" w:cs="Arial"/>
                <w:bCs/>
                <w:vertAlign w:val="superscript"/>
              </w:rPr>
              <w:t>o</w:t>
            </w:r>
            <w:proofErr w:type="spellEnd"/>
            <w:r w:rsidRPr="00CD142C">
              <w:rPr>
                <w:rFonts w:ascii="Arial" w:hAnsi="Arial" w:cs="Arial"/>
                <w:bCs/>
              </w:rPr>
              <w:t>, studia niestacjonarne</w:t>
            </w:r>
          </w:p>
        </w:tc>
        <w:tc>
          <w:tcPr>
            <w:tcW w:w="5528" w:type="dxa"/>
            <w:shd w:val="clear" w:color="auto" w:fill="auto"/>
          </w:tcPr>
          <w:p w:rsidR="00CD7710" w:rsidRPr="00CD142C" w:rsidRDefault="00CD7710" w:rsidP="00AA5C3A">
            <w:pPr>
              <w:numPr>
                <w:ilvl w:val="0"/>
                <w:numId w:val="31"/>
              </w:numPr>
              <w:rPr>
                <w:rFonts w:ascii="Arial" w:hAnsi="Arial" w:cs="Arial"/>
                <w:bCs/>
                <w:iCs/>
              </w:rPr>
            </w:pPr>
            <w:r w:rsidRPr="00CD142C">
              <w:rPr>
                <w:rFonts w:ascii="Arial" w:hAnsi="Arial" w:cs="Arial"/>
                <w:bCs/>
                <w:iCs/>
              </w:rPr>
              <w:t>Język obcy (język rosyjski),</w:t>
            </w:r>
          </w:p>
        </w:tc>
      </w:tr>
      <w:tr w:rsidR="00CD7710" w:rsidRPr="00CD142C" w:rsidTr="00FF5A6E">
        <w:tc>
          <w:tcPr>
            <w:tcW w:w="3936" w:type="dxa"/>
            <w:shd w:val="clear" w:color="auto" w:fill="auto"/>
          </w:tcPr>
          <w:p w:rsidR="00CD7710" w:rsidRPr="00CD142C" w:rsidRDefault="00CD7710" w:rsidP="00AA5C3A">
            <w:pPr>
              <w:rPr>
                <w:rFonts w:ascii="Arial" w:hAnsi="Arial" w:cs="Arial"/>
                <w:bCs/>
              </w:rPr>
            </w:pPr>
            <w:r w:rsidRPr="00CD142C">
              <w:rPr>
                <w:rFonts w:ascii="Arial" w:hAnsi="Arial" w:cs="Arial"/>
                <w:bCs/>
              </w:rPr>
              <w:t xml:space="preserve">Kryminologia stosowana </w:t>
            </w:r>
            <w:proofErr w:type="spellStart"/>
            <w:r w:rsidRPr="00CD142C">
              <w:rPr>
                <w:rFonts w:ascii="Arial" w:hAnsi="Arial" w:cs="Arial"/>
                <w:bCs/>
              </w:rPr>
              <w:t>I</w:t>
            </w:r>
            <w:r w:rsidRPr="00CD142C">
              <w:rPr>
                <w:rFonts w:ascii="Arial" w:hAnsi="Arial" w:cs="Arial"/>
                <w:bCs/>
                <w:vertAlign w:val="superscript"/>
              </w:rPr>
              <w:t>o</w:t>
            </w:r>
            <w:proofErr w:type="spellEnd"/>
            <w:r w:rsidRPr="00CD142C">
              <w:rPr>
                <w:rFonts w:ascii="Arial" w:hAnsi="Arial" w:cs="Arial"/>
                <w:bCs/>
              </w:rPr>
              <w:t xml:space="preserve">, </w:t>
            </w:r>
          </w:p>
          <w:p w:rsidR="00CD7710" w:rsidRPr="00CD142C" w:rsidRDefault="00CD7710" w:rsidP="00AA5C3A">
            <w:pPr>
              <w:rPr>
                <w:rFonts w:ascii="Arial" w:hAnsi="Arial" w:cs="Arial"/>
                <w:bCs/>
              </w:rPr>
            </w:pPr>
            <w:r w:rsidRPr="00CD142C">
              <w:rPr>
                <w:rFonts w:ascii="Arial" w:hAnsi="Arial" w:cs="Arial"/>
                <w:bCs/>
              </w:rPr>
              <w:t>studia stacjonarne</w:t>
            </w:r>
          </w:p>
        </w:tc>
        <w:tc>
          <w:tcPr>
            <w:tcW w:w="5528" w:type="dxa"/>
            <w:shd w:val="clear" w:color="auto" w:fill="auto"/>
          </w:tcPr>
          <w:p w:rsidR="00CD7710" w:rsidRPr="00CD142C" w:rsidRDefault="00CD7710" w:rsidP="00AA5C3A">
            <w:pPr>
              <w:numPr>
                <w:ilvl w:val="0"/>
                <w:numId w:val="43"/>
              </w:numPr>
              <w:rPr>
                <w:rFonts w:ascii="Arial" w:hAnsi="Arial" w:cs="Arial"/>
                <w:iCs/>
              </w:rPr>
            </w:pPr>
            <w:r w:rsidRPr="00CD142C">
              <w:rPr>
                <w:rFonts w:ascii="Arial" w:hAnsi="Arial" w:cs="Arial"/>
                <w:iCs/>
              </w:rPr>
              <w:t>Broń i środki masowego rażenia,</w:t>
            </w:r>
          </w:p>
          <w:p w:rsidR="00CD7710" w:rsidRPr="00CD142C" w:rsidRDefault="00CD7710" w:rsidP="00AA5C3A">
            <w:pPr>
              <w:numPr>
                <w:ilvl w:val="0"/>
                <w:numId w:val="43"/>
              </w:numPr>
              <w:rPr>
                <w:rFonts w:ascii="Arial" w:hAnsi="Arial" w:cs="Arial"/>
                <w:iCs/>
                <w:sz w:val="20"/>
                <w:szCs w:val="20"/>
              </w:rPr>
            </w:pPr>
            <w:r w:rsidRPr="00CD142C">
              <w:rPr>
                <w:rFonts w:ascii="Arial" w:hAnsi="Arial" w:cs="Arial"/>
                <w:iCs/>
              </w:rPr>
              <w:t>Metody instrumentalne w kryminalistyce,</w:t>
            </w:r>
          </w:p>
        </w:tc>
      </w:tr>
      <w:tr w:rsidR="00CD7710" w:rsidRPr="00CD142C" w:rsidTr="00FF5A6E">
        <w:tc>
          <w:tcPr>
            <w:tcW w:w="3936" w:type="dxa"/>
            <w:shd w:val="clear" w:color="auto" w:fill="auto"/>
          </w:tcPr>
          <w:p w:rsidR="00CD7710" w:rsidRPr="00CD142C" w:rsidRDefault="00CD7710" w:rsidP="00AA5C3A">
            <w:pPr>
              <w:rPr>
                <w:rFonts w:ascii="Arial" w:hAnsi="Arial" w:cs="Arial"/>
                <w:bCs/>
              </w:rPr>
            </w:pPr>
            <w:r w:rsidRPr="00CD142C">
              <w:rPr>
                <w:rFonts w:ascii="Arial" w:hAnsi="Arial" w:cs="Arial"/>
                <w:bCs/>
              </w:rPr>
              <w:t xml:space="preserve">Administracja </w:t>
            </w:r>
            <w:proofErr w:type="spellStart"/>
            <w:r w:rsidRPr="00CD142C">
              <w:rPr>
                <w:rFonts w:ascii="Arial" w:hAnsi="Arial" w:cs="Arial"/>
                <w:bCs/>
              </w:rPr>
              <w:t>II</w:t>
            </w:r>
            <w:r w:rsidRPr="00CD142C">
              <w:rPr>
                <w:rFonts w:ascii="Arial" w:hAnsi="Arial" w:cs="Arial"/>
                <w:bCs/>
                <w:vertAlign w:val="superscript"/>
              </w:rPr>
              <w:t>o</w:t>
            </w:r>
            <w:proofErr w:type="spellEnd"/>
            <w:r w:rsidRPr="00CD142C">
              <w:rPr>
                <w:rFonts w:ascii="Arial" w:hAnsi="Arial" w:cs="Arial"/>
                <w:bCs/>
              </w:rPr>
              <w:t>, studia stacjonarne</w:t>
            </w:r>
          </w:p>
        </w:tc>
        <w:tc>
          <w:tcPr>
            <w:tcW w:w="5528" w:type="dxa"/>
            <w:shd w:val="clear" w:color="auto" w:fill="auto"/>
          </w:tcPr>
          <w:p w:rsidR="00CD7710" w:rsidRPr="00CD142C" w:rsidRDefault="00CD7710" w:rsidP="00AA5C3A">
            <w:pPr>
              <w:numPr>
                <w:ilvl w:val="0"/>
                <w:numId w:val="44"/>
              </w:numPr>
              <w:rPr>
                <w:rFonts w:ascii="Arial" w:hAnsi="Arial" w:cs="Arial"/>
                <w:iCs/>
              </w:rPr>
            </w:pPr>
            <w:r w:rsidRPr="00CD142C">
              <w:rPr>
                <w:rFonts w:ascii="Arial" w:hAnsi="Arial" w:cs="Arial"/>
                <w:iCs/>
              </w:rPr>
              <w:t>Partnerstwo publiczno-prywatne,</w:t>
            </w:r>
          </w:p>
          <w:p w:rsidR="00CD7710" w:rsidRPr="00CD142C" w:rsidRDefault="00CD7710" w:rsidP="00AA5C3A">
            <w:pPr>
              <w:numPr>
                <w:ilvl w:val="0"/>
                <w:numId w:val="44"/>
              </w:numPr>
              <w:rPr>
                <w:rFonts w:ascii="Arial" w:hAnsi="Arial" w:cs="Arial"/>
                <w:iCs/>
                <w:sz w:val="20"/>
                <w:szCs w:val="20"/>
              </w:rPr>
            </w:pPr>
            <w:r w:rsidRPr="00CD142C">
              <w:rPr>
                <w:rFonts w:ascii="Arial" w:hAnsi="Arial" w:cs="Arial"/>
                <w:iCs/>
              </w:rPr>
              <w:t>Prawo handlowe,</w:t>
            </w:r>
          </w:p>
        </w:tc>
      </w:tr>
      <w:tr w:rsidR="00CD7710" w:rsidRPr="00CD142C" w:rsidTr="00FF5A6E">
        <w:tc>
          <w:tcPr>
            <w:tcW w:w="3936" w:type="dxa"/>
            <w:shd w:val="clear" w:color="auto" w:fill="auto"/>
          </w:tcPr>
          <w:p w:rsidR="00CD7710" w:rsidRPr="00CD142C" w:rsidRDefault="00CD7710" w:rsidP="00AA5C3A">
            <w:pPr>
              <w:rPr>
                <w:rFonts w:ascii="Arial" w:hAnsi="Arial" w:cs="Arial"/>
                <w:bCs/>
              </w:rPr>
            </w:pPr>
            <w:r w:rsidRPr="00CD142C">
              <w:rPr>
                <w:rFonts w:ascii="Arial" w:hAnsi="Arial" w:cs="Arial"/>
                <w:bCs/>
              </w:rPr>
              <w:t>Prawo, studia stacjonarne jednolite magisterskie</w:t>
            </w:r>
          </w:p>
        </w:tc>
        <w:tc>
          <w:tcPr>
            <w:tcW w:w="5528" w:type="dxa"/>
            <w:shd w:val="clear" w:color="auto" w:fill="auto"/>
          </w:tcPr>
          <w:p w:rsidR="00CD7710" w:rsidRPr="00CD142C" w:rsidRDefault="00CD7710" w:rsidP="00AA5C3A">
            <w:pPr>
              <w:numPr>
                <w:ilvl w:val="0"/>
                <w:numId w:val="45"/>
              </w:numPr>
              <w:rPr>
                <w:rFonts w:ascii="Arial" w:hAnsi="Arial" w:cs="Arial"/>
                <w:iCs/>
              </w:rPr>
            </w:pPr>
            <w:r w:rsidRPr="00CD142C">
              <w:rPr>
                <w:rFonts w:ascii="Arial" w:hAnsi="Arial" w:cs="Arial"/>
                <w:iCs/>
              </w:rPr>
              <w:t>Łacińska terminologia prawnicza,</w:t>
            </w:r>
          </w:p>
          <w:p w:rsidR="00CD7710" w:rsidRPr="00CD142C" w:rsidRDefault="00CD7710" w:rsidP="00AA5C3A">
            <w:pPr>
              <w:numPr>
                <w:ilvl w:val="0"/>
                <w:numId w:val="45"/>
              </w:numPr>
              <w:rPr>
                <w:rFonts w:ascii="Arial" w:hAnsi="Arial" w:cs="Arial"/>
                <w:iCs/>
              </w:rPr>
            </w:pPr>
            <w:r w:rsidRPr="00CD142C">
              <w:rPr>
                <w:rFonts w:ascii="Arial" w:hAnsi="Arial" w:cs="Arial"/>
                <w:iCs/>
              </w:rPr>
              <w:t>Historia ustrojów państwowych,</w:t>
            </w:r>
          </w:p>
          <w:p w:rsidR="00CD7710" w:rsidRPr="00CD142C" w:rsidRDefault="00CD7710" w:rsidP="00AA5C3A">
            <w:pPr>
              <w:numPr>
                <w:ilvl w:val="0"/>
                <w:numId w:val="45"/>
              </w:numPr>
              <w:rPr>
                <w:rFonts w:ascii="Arial" w:hAnsi="Arial" w:cs="Arial"/>
                <w:iCs/>
              </w:rPr>
            </w:pPr>
            <w:r w:rsidRPr="00CD142C">
              <w:rPr>
                <w:rFonts w:ascii="Arial" w:hAnsi="Arial" w:cs="Arial"/>
                <w:iCs/>
              </w:rPr>
              <w:t>Doktryny polityczno-prawne,</w:t>
            </w:r>
          </w:p>
        </w:tc>
      </w:tr>
      <w:tr w:rsidR="00A92C00" w:rsidRPr="00CD142C" w:rsidTr="00FF5A6E">
        <w:tc>
          <w:tcPr>
            <w:tcW w:w="3936" w:type="dxa"/>
            <w:shd w:val="clear" w:color="auto" w:fill="auto"/>
          </w:tcPr>
          <w:p w:rsidR="00A92C00" w:rsidRPr="00CD142C" w:rsidRDefault="00A92C00" w:rsidP="00AA5C3A">
            <w:pPr>
              <w:rPr>
                <w:rFonts w:ascii="Arial" w:hAnsi="Arial" w:cs="Arial"/>
                <w:bCs/>
              </w:rPr>
            </w:pPr>
            <w:r w:rsidRPr="00CD142C">
              <w:rPr>
                <w:rFonts w:ascii="Arial" w:hAnsi="Arial" w:cs="Arial"/>
                <w:bCs/>
              </w:rPr>
              <w:t xml:space="preserve">Logistyka, </w:t>
            </w:r>
            <w:proofErr w:type="spellStart"/>
            <w:r w:rsidRPr="00CD142C">
              <w:rPr>
                <w:rFonts w:ascii="Arial" w:hAnsi="Arial" w:cs="Arial"/>
                <w:bCs/>
              </w:rPr>
              <w:t>II</w:t>
            </w:r>
            <w:r w:rsidRPr="00CD142C">
              <w:rPr>
                <w:rFonts w:ascii="Arial" w:hAnsi="Arial" w:cs="Arial"/>
                <w:bCs/>
                <w:vertAlign w:val="superscript"/>
              </w:rPr>
              <w:t>o</w:t>
            </w:r>
            <w:proofErr w:type="spellEnd"/>
            <w:r w:rsidRPr="00CD142C">
              <w:rPr>
                <w:rFonts w:ascii="Arial" w:hAnsi="Arial" w:cs="Arial"/>
                <w:bCs/>
              </w:rPr>
              <w:t>, studia niestacjonarne</w:t>
            </w:r>
          </w:p>
        </w:tc>
        <w:tc>
          <w:tcPr>
            <w:tcW w:w="5528" w:type="dxa"/>
            <w:shd w:val="clear" w:color="auto" w:fill="auto"/>
          </w:tcPr>
          <w:p w:rsidR="00A92C00" w:rsidRPr="00CD142C" w:rsidRDefault="00A92C00" w:rsidP="00AA5C3A">
            <w:pPr>
              <w:numPr>
                <w:ilvl w:val="0"/>
                <w:numId w:val="46"/>
              </w:numPr>
              <w:rPr>
                <w:rFonts w:ascii="Arial" w:hAnsi="Arial" w:cs="Arial"/>
                <w:bCs/>
              </w:rPr>
            </w:pPr>
            <w:r w:rsidRPr="00CD142C">
              <w:rPr>
                <w:rFonts w:ascii="Arial" w:hAnsi="Arial" w:cs="Arial"/>
                <w:bCs/>
              </w:rPr>
              <w:t>Transport i spedycja międzynarodowa,</w:t>
            </w:r>
          </w:p>
        </w:tc>
      </w:tr>
      <w:tr w:rsidR="00A92C00" w:rsidRPr="00CD142C" w:rsidTr="00FF5A6E">
        <w:tc>
          <w:tcPr>
            <w:tcW w:w="3936" w:type="dxa"/>
            <w:shd w:val="clear" w:color="auto" w:fill="auto"/>
          </w:tcPr>
          <w:p w:rsidR="00A92C00" w:rsidRPr="00CD142C" w:rsidRDefault="00A92C00" w:rsidP="00AA5C3A">
            <w:pPr>
              <w:rPr>
                <w:rFonts w:ascii="Arial" w:hAnsi="Arial" w:cs="Arial"/>
                <w:bCs/>
              </w:rPr>
            </w:pPr>
            <w:r w:rsidRPr="00CD142C">
              <w:rPr>
                <w:rFonts w:ascii="Arial" w:hAnsi="Arial" w:cs="Arial"/>
                <w:bCs/>
              </w:rPr>
              <w:t xml:space="preserve">Zarządzanie </w:t>
            </w:r>
            <w:proofErr w:type="spellStart"/>
            <w:r w:rsidRPr="00CD142C">
              <w:rPr>
                <w:rFonts w:ascii="Arial" w:hAnsi="Arial" w:cs="Arial"/>
                <w:bCs/>
              </w:rPr>
              <w:t>I</w:t>
            </w:r>
            <w:r w:rsidRPr="00CD142C">
              <w:rPr>
                <w:rFonts w:ascii="Arial" w:hAnsi="Arial" w:cs="Arial"/>
                <w:bCs/>
                <w:vertAlign w:val="superscript"/>
              </w:rPr>
              <w:t>o</w:t>
            </w:r>
            <w:proofErr w:type="spellEnd"/>
            <w:r w:rsidRPr="00CD142C">
              <w:rPr>
                <w:rFonts w:ascii="Arial" w:hAnsi="Arial" w:cs="Arial"/>
                <w:bCs/>
              </w:rPr>
              <w:t>, studia stacjonarne</w:t>
            </w:r>
          </w:p>
        </w:tc>
        <w:tc>
          <w:tcPr>
            <w:tcW w:w="5528" w:type="dxa"/>
            <w:shd w:val="clear" w:color="auto" w:fill="auto"/>
          </w:tcPr>
          <w:p w:rsidR="00A92C00" w:rsidRPr="00CD142C" w:rsidRDefault="00A92C00" w:rsidP="00AA5C3A">
            <w:pPr>
              <w:numPr>
                <w:ilvl w:val="0"/>
                <w:numId w:val="47"/>
              </w:numPr>
              <w:rPr>
                <w:rFonts w:ascii="Arial" w:hAnsi="Arial" w:cs="Arial"/>
                <w:bCs/>
              </w:rPr>
            </w:pPr>
            <w:r w:rsidRPr="00CD142C">
              <w:rPr>
                <w:rFonts w:ascii="Arial" w:hAnsi="Arial" w:cs="Arial"/>
                <w:bCs/>
              </w:rPr>
              <w:t>Gospodarka regionalna.</w:t>
            </w:r>
          </w:p>
        </w:tc>
      </w:tr>
    </w:tbl>
    <w:p w:rsidR="00EC7D21" w:rsidRPr="00CD142C" w:rsidRDefault="007F51C9" w:rsidP="00AA5C3A">
      <w:pPr>
        <w:spacing w:before="240" w:line="360" w:lineRule="auto"/>
        <w:rPr>
          <w:rFonts w:ascii="Arial" w:hAnsi="Arial" w:cs="Arial"/>
          <w:bCs/>
        </w:rPr>
      </w:pPr>
      <w:r w:rsidRPr="00CD142C">
        <w:rPr>
          <w:rFonts w:ascii="Arial" w:hAnsi="Arial" w:cs="Arial"/>
          <w:bCs/>
        </w:rPr>
        <w:tab/>
        <w:t>Propozycje zmian w procesie osiągania efektów uczenia się dotyczyły</w:t>
      </w:r>
      <w:r w:rsidR="00EC7D21" w:rsidRPr="00CD142C">
        <w:rPr>
          <w:rFonts w:ascii="Arial" w:hAnsi="Arial" w:cs="Arial"/>
          <w:bCs/>
        </w:rPr>
        <w:t>:</w:t>
      </w:r>
    </w:p>
    <w:p w:rsidR="00EC7D21" w:rsidRPr="00CD142C" w:rsidRDefault="00A92C00" w:rsidP="00AA5C3A">
      <w:pPr>
        <w:numPr>
          <w:ilvl w:val="0"/>
          <w:numId w:val="32"/>
        </w:numPr>
        <w:spacing w:line="360" w:lineRule="auto"/>
        <w:rPr>
          <w:rFonts w:ascii="Arial" w:hAnsi="Arial" w:cs="Arial"/>
          <w:bCs/>
        </w:rPr>
      </w:pPr>
      <w:r w:rsidRPr="00CD142C">
        <w:rPr>
          <w:rFonts w:ascii="Arial" w:hAnsi="Arial" w:cs="Arial"/>
          <w:bCs/>
        </w:rPr>
        <w:t>egzekwowania</w:t>
      </w:r>
      <w:r w:rsidR="007F51C9" w:rsidRPr="00CD142C">
        <w:rPr>
          <w:rFonts w:ascii="Arial" w:hAnsi="Arial" w:cs="Arial"/>
          <w:bCs/>
        </w:rPr>
        <w:t xml:space="preserve"> nakładu pracy własnej studenta</w:t>
      </w:r>
      <w:r w:rsidRPr="00CD142C">
        <w:rPr>
          <w:rFonts w:ascii="Arial" w:hAnsi="Arial" w:cs="Arial"/>
          <w:bCs/>
        </w:rPr>
        <w:t xml:space="preserve"> określonego w bilansie punktów ECTS</w:t>
      </w:r>
      <w:r w:rsidR="007F51C9" w:rsidRPr="00CD142C">
        <w:rPr>
          <w:rFonts w:ascii="Arial" w:hAnsi="Arial" w:cs="Arial"/>
          <w:bCs/>
        </w:rPr>
        <w:t>,</w:t>
      </w:r>
      <w:r w:rsidRPr="00CD142C">
        <w:rPr>
          <w:rFonts w:ascii="Arial" w:hAnsi="Arial" w:cs="Arial"/>
          <w:bCs/>
        </w:rPr>
        <w:t xml:space="preserve"> </w:t>
      </w:r>
      <w:r w:rsidR="007F51C9" w:rsidRPr="00CD142C">
        <w:rPr>
          <w:rFonts w:ascii="Arial" w:hAnsi="Arial" w:cs="Arial"/>
          <w:bCs/>
        </w:rPr>
        <w:t xml:space="preserve"> </w:t>
      </w:r>
    </w:p>
    <w:p w:rsidR="00EC7D21" w:rsidRPr="00CD142C" w:rsidRDefault="007F51C9" w:rsidP="00AA5C3A">
      <w:pPr>
        <w:numPr>
          <w:ilvl w:val="0"/>
          <w:numId w:val="32"/>
        </w:numPr>
        <w:spacing w:line="360" w:lineRule="auto"/>
        <w:rPr>
          <w:rFonts w:ascii="Arial" w:hAnsi="Arial" w:cs="Arial"/>
          <w:bCs/>
        </w:rPr>
      </w:pPr>
      <w:r w:rsidRPr="00CD142C">
        <w:rPr>
          <w:rFonts w:ascii="Arial" w:hAnsi="Arial" w:cs="Arial"/>
          <w:bCs/>
        </w:rPr>
        <w:t>zastosowa</w:t>
      </w:r>
      <w:r w:rsidR="00A92C00" w:rsidRPr="00CD142C">
        <w:rPr>
          <w:rFonts w:ascii="Arial" w:hAnsi="Arial" w:cs="Arial"/>
          <w:bCs/>
        </w:rPr>
        <w:t>nia innych</w:t>
      </w:r>
      <w:r w:rsidRPr="00CD142C">
        <w:rPr>
          <w:rFonts w:ascii="Arial" w:hAnsi="Arial" w:cs="Arial"/>
          <w:bCs/>
        </w:rPr>
        <w:t xml:space="preserve"> metod weryfikacji efektów uczenia</w:t>
      </w:r>
      <w:r w:rsidR="00A92C00" w:rsidRPr="00CD142C">
        <w:rPr>
          <w:rFonts w:ascii="Arial" w:hAnsi="Arial" w:cs="Arial"/>
          <w:bCs/>
        </w:rPr>
        <w:t xml:space="preserve"> się</w:t>
      </w:r>
      <w:r w:rsidR="00EC7D21" w:rsidRPr="00CD142C">
        <w:rPr>
          <w:rFonts w:ascii="Arial" w:hAnsi="Arial" w:cs="Arial"/>
          <w:bCs/>
        </w:rPr>
        <w:t>,</w:t>
      </w:r>
      <w:r w:rsidRPr="00CD142C">
        <w:rPr>
          <w:rFonts w:ascii="Arial" w:hAnsi="Arial" w:cs="Arial"/>
          <w:bCs/>
        </w:rPr>
        <w:t xml:space="preserve"> </w:t>
      </w:r>
    </w:p>
    <w:p w:rsidR="007F51C9" w:rsidRPr="00CD142C" w:rsidRDefault="00A92C00" w:rsidP="00AA5C3A">
      <w:pPr>
        <w:numPr>
          <w:ilvl w:val="0"/>
          <w:numId w:val="32"/>
        </w:numPr>
        <w:spacing w:line="360" w:lineRule="auto"/>
        <w:rPr>
          <w:rFonts w:ascii="Arial" w:hAnsi="Arial" w:cs="Arial"/>
          <w:bCs/>
        </w:rPr>
      </w:pPr>
      <w:r w:rsidRPr="00CD142C">
        <w:rPr>
          <w:rFonts w:ascii="Arial" w:hAnsi="Arial" w:cs="Arial"/>
          <w:bCs/>
        </w:rPr>
        <w:t>wprowadzenia</w:t>
      </w:r>
      <w:r w:rsidR="00EC7D21" w:rsidRPr="00CD142C">
        <w:rPr>
          <w:rFonts w:ascii="Arial" w:hAnsi="Arial" w:cs="Arial"/>
          <w:bCs/>
        </w:rPr>
        <w:t xml:space="preserve"> </w:t>
      </w:r>
      <w:r w:rsidR="007F51C9" w:rsidRPr="00CD142C">
        <w:rPr>
          <w:rFonts w:ascii="Arial" w:hAnsi="Arial" w:cs="Arial"/>
          <w:bCs/>
        </w:rPr>
        <w:t xml:space="preserve">zmian </w:t>
      </w:r>
      <w:r w:rsidR="00EC7D21" w:rsidRPr="00CD142C">
        <w:rPr>
          <w:rFonts w:ascii="Arial" w:hAnsi="Arial" w:cs="Arial"/>
          <w:bCs/>
        </w:rPr>
        <w:t xml:space="preserve">w zakresie </w:t>
      </w:r>
      <w:r w:rsidR="007F51C9" w:rsidRPr="00CD142C">
        <w:rPr>
          <w:rFonts w:ascii="Arial" w:hAnsi="Arial" w:cs="Arial"/>
          <w:bCs/>
        </w:rPr>
        <w:t>realizowanych treści programowych.</w:t>
      </w:r>
    </w:p>
    <w:p w:rsidR="00DA3669" w:rsidRPr="00CD142C" w:rsidRDefault="00833D9B" w:rsidP="00AA5C3A">
      <w:pPr>
        <w:pStyle w:val="HTML-wstpniesformatowany"/>
        <w:spacing w:line="360" w:lineRule="auto"/>
        <w:ind w:firstLine="709"/>
        <w:rPr>
          <w:rFonts w:ascii="Arial" w:hAnsi="Arial" w:cs="Arial"/>
          <w:sz w:val="24"/>
          <w:szCs w:val="24"/>
        </w:rPr>
      </w:pPr>
      <w:r w:rsidRPr="00CD142C">
        <w:rPr>
          <w:rFonts w:ascii="Arial" w:hAnsi="Arial" w:cs="Arial"/>
          <w:sz w:val="24"/>
          <w:szCs w:val="24"/>
        </w:rPr>
        <w:t>Weryfikacja osiągnięcia</w:t>
      </w:r>
      <w:r w:rsidR="00655A2A" w:rsidRPr="00CD142C">
        <w:rPr>
          <w:rFonts w:ascii="Arial" w:hAnsi="Arial" w:cs="Arial"/>
          <w:sz w:val="24"/>
          <w:szCs w:val="24"/>
        </w:rPr>
        <w:t xml:space="preserve"> efek</w:t>
      </w:r>
      <w:r w:rsidR="001E629D" w:rsidRPr="00CD142C">
        <w:rPr>
          <w:rFonts w:ascii="Arial" w:hAnsi="Arial" w:cs="Arial"/>
          <w:sz w:val="24"/>
          <w:szCs w:val="24"/>
        </w:rPr>
        <w:t>tów uczenia się</w:t>
      </w:r>
      <w:r w:rsidR="00655A2A" w:rsidRPr="00CD142C">
        <w:rPr>
          <w:rFonts w:ascii="Arial" w:hAnsi="Arial" w:cs="Arial"/>
          <w:sz w:val="24"/>
          <w:szCs w:val="24"/>
        </w:rPr>
        <w:t xml:space="preserve"> uzupełniona została analizą i oceną prac zaliczeniowych, projektowych i egzaminacyjnych</w:t>
      </w:r>
      <w:r w:rsidR="002A2ABF" w:rsidRPr="00CD142C">
        <w:rPr>
          <w:rFonts w:ascii="Arial" w:hAnsi="Arial" w:cs="Arial"/>
          <w:sz w:val="24"/>
          <w:szCs w:val="24"/>
        </w:rPr>
        <w:t>,</w:t>
      </w:r>
      <w:r w:rsidR="00655A2A" w:rsidRPr="00CD142C">
        <w:rPr>
          <w:rFonts w:ascii="Arial" w:hAnsi="Arial" w:cs="Arial"/>
          <w:sz w:val="24"/>
          <w:szCs w:val="24"/>
        </w:rPr>
        <w:t xml:space="preserve"> przeprowadzoną przez </w:t>
      </w:r>
      <w:r w:rsidR="002A2ABF" w:rsidRPr="00CD142C">
        <w:rPr>
          <w:rFonts w:ascii="Arial" w:hAnsi="Arial" w:cs="Arial"/>
          <w:sz w:val="24"/>
          <w:szCs w:val="24"/>
        </w:rPr>
        <w:t xml:space="preserve">kierunkowe zespoły ds. </w:t>
      </w:r>
      <w:r w:rsidR="001D7F5F" w:rsidRPr="00CD142C">
        <w:rPr>
          <w:rFonts w:ascii="Arial" w:hAnsi="Arial" w:cs="Arial"/>
          <w:sz w:val="24"/>
          <w:szCs w:val="24"/>
        </w:rPr>
        <w:t>ocen</w:t>
      </w:r>
      <w:r w:rsidR="001E629D" w:rsidRPr="00CD142C">
        <w:rPr>
          <w:rFonts w:ascii="Arial" w:hAnsi="Arial" w:cs="Arial"/>
          <w:sz w:val="24"/>
          <w:szCs w:val="24"/>
        </w:rPr>
        <w:t>y efektów uczenia się</w:t>
      </w:r>
      <w:r w:rsidR="00AA7558" w:rsidRPr="00CD142C">
        <w:rPr>
          <w:rFonts w:ascii="Arial" w:hAnsi="Arial" w:cs="Arial"/>
          <w:sz w:val="24"/>
          <w:szCs w:val="24"/>
        </w:rPr>
        <w:t xml:space="preserve">. Analizie poddano zestawy prac zaliczeniowych </w:t>
      </w:r>
      <w:r w:rsidR="00A92C00" w:rsidRPr="00CD142C">
        <w:rPr>
          <w:rFonts w:ascii="Arial" w:hAnsi="Arial" w:cs="Arial"/>
          <w:sz w:val="24"/>
          <w:szCs w:val="24"/>
        </w:rPr>
        <w:t>z wybranych modułów kształcenia</w:t>
      </w:r>
      <w:r w:rsidR="00AA7558" w:rsidRPr="00CD142C">
        <w:rPr>
          <w:rFonts w:ascii="Arial" w:hAnsi="Arial" w:cs="Arial"/>
          <w:sz w:val="24"/>
          <w:szCs w:val="24"/>
        </w:rPr>
        <w:t xml:space="preserve">. Zestaw prac zaliczeniowych z jednego przedmiotu obejmował minimum 10% ogólnej liczby studentów (jednak nie mniej niż 5) realizujących dany moduł. Dla każdego zestawu sporządzony został </w:t>
      </w:r>
      <w:r w:rsidR="00AA7558" w:rsidRPr="00CD142C">
        <w:rPr>
          <w:rFonts w:ascii="Arial" w:hAnsi="Arial" w:cs="Arial"/>
          <w:sz w:val="24"/>
          <w:szCs w:val="24"/>
        </w:rPr>
        <w:lastRenderedPageBreak/>
        <w:t xml:space="preserve">odrębny protokół. </w:t>
      </w:r>
      <w:r w:rsidR="00DA3669" w:rsidRPr="00CD142C">
        <w:rPr>
          <w:rFonts w:ascii="Arial" w:hAnsi="Arial" w:cs="Arial"/>
          <w:sz w:val="24"/>
          <w:szCs w:val="24"/>
        </w:rPr>
        <w:t xml:space="preserve">W protokołach </w:t>
      </w:r>
      <w:r w:rsidR="00AA7558" w:rsidRPr="00CD142C">
        <w:rPr>
          <w:rFonts w:ascii="Arial" w:hAnsi="Arial" w:cs="Arial"/>
          <w:sz w:val="24"/>
          <w:szCs w:val="24"/>
        </w:rPr>
        <w:t xml:space="preserve">zespołów kierunkowych z analizy prac zaliczeniowych </w:t>
      </w:r>
      <w:r w:rsidR="00DA3669" w:rsidRPr="00CD142C">
        <w:rPr>
          <w:rFonts w:ascii="Arial" w:hAnsi="Arial" w:cs="Arial"/>
          <w:sz w:val="24"/>
          <w:szCs w:val="24"/>
        </w:rPr>
        <w:t xml:space="preserve">wykazane zostały następujące </w:t>
      </w:r>
      <w:r w:rsidR="00AA7558" w:rsidRPr="00CD142C">
        <w:rPr>
          <w:rFonts w:ascii="Arial" w:hAnsi="Arial" w:cs="Arial"/>
          <w:sz w:val="24"/>
          <w:szCs w:val="24"/>
        </w:rPr>
        <w:t>nieprawidłowości</w:t>
      </w:r>
      <w:r w:rsidR="00DA3669" w:rsidRPr="00CD142C">
        <w:rPr>
          <w:rFonts w:ascii="Arial" w:hAnsi="Arial" w:cs="Arial"/>
          <w:sz w:val="24"/>
          <w:szCs w:val="24"/>
        </w:rPr>
        <w:t>:</w:t>
      </w:r>
    </w:p>
    <w:p w:rsidR="00AA7558" w:rsidRPr="00CD142C" w:rsidRDefault="00DA3669" w:rsidP="00AA5C3A">
      <w:pPr>
        <w:pStyle w:val="HTML-wstpniesformatowany"/>
        <w:numPr>
          <w:ilvl w:val="0"/>
          <w:numId w:val="47"/>
        </w:numPr>
        <w:tabs>
          <w:tab w:val="clear" w:pos="916"/>
          <w:tab w:val="left" w:pos="709"/>
        </w:tabs>
        <w:spacing w:line="360" w:lineRule="auto"/>
        <w:rPr>
          <w:rFonts w:ascii="Arial" w:hAnsi="Arial" w:cs="Arial"/>
          <w:iCs/>
          <w:sz w:val="24"/>
          <w:szCs w:val="24"/>
        </w:rPr>
      </w:pPr>
      <w:r w:rsidRPr="00CD142C">
        <w:rPr>
          <w:rFonts w:ascii="Arial" w:hAnsi="Arial" w:cs="Arial"/>
          <w:sz w:val="24"/>
          <w:szCs w:val="24"/>
        </w:rPr>
        <w:t>brak związku pomiędzy pytaniami zaliczeniowymi a treściami modułu kształcenia (</w:t>
      </w:r>
      <w:r w:rsidR="00D95327" w:rsidRPr="00CD142C">
        <w:rPr>
          <w:rFonts w:ascii="Arial" w:hAnsi="Arial" w:cs="Arial"/>
          <w:sz w:val="24"/>
          <w:szCs w:val="24"/>
        </w:rPr>
        <w:t>Łacińska terminologia prawnicza -</w:t>
      </w:r>
      <w:r w:rsidRPr="00CD142C">
        <w:rPr>
          <w:rFonts w:ascii="Arial" w:hAnsi="Arial" w:cs="Arial"/>
          <w:sz w:val="24"/>
          <w:szCs w:val="24"/>
        </w:rPr>
        <w:t xml:space="preserve"> Prawo, studia jednolite magisterskie; </w:t>
      </w:r>
      <w:r w:rsidRPr="00CD142C">
        <w:rPr>
          <w:rFonts w:ascii="Arial" w:hAnsi="Arial" w:cs="Arial"/>
          <w:iCs/>
          <w:sz w:val="24"/>
          <w:szCs w:val="24"/>
        </w:rPr>
        <w:t>Metodyka edukacji mat</w:t>
      </w:r>
      <w:r w:rsidR="00D95327" w:rsidRPr="00CD142C">
        <w:rPr>
          <w:rFonts w:ascii="Arial" w:hAnsi="Arial" w:cs="Arial"/>
          <w:iCs/>
          <w:sz w:val="24"/>
          <w:szCs w:val="24"/>
        </w:rPr>
        <w:t>ematycznej na I etapie edukacji -</w:t>
      </w:r>
      <w:r w:rsidRPr="00CD142C">
        <w:rPr>
          <w:rFonts w:ascii="Arial" w:hAnsi="Arial" w:cs="Arial"/>
          <w:iCs/>
          <w:sz w:val="24"/>
          <w:szCs w:val="24"/>
        </w:rPr>
        <w:t xml:space="preserve"> Pedagogika, studia I stopnia),</w:t>
      </w:r>
    </w:p>
    <w:p w:rsidR="00DA3669" w:rsidRPr="00CD142C" w:rsidRDefault="00DA3669" w:rsidP="00AA5C3A">
      <w:pPr>
        <w:numPr>
          <w:ilvl w:val="0"/>
          <w:numId w:val="47"/>
        </w:numPr>
        <w:spacing w:line="360" w:lineRule="auto"/>
        <w:rPr>
          <w:rFonts w:ascii="Arial" w:hAnsi="Arial" w:cs="Arial"/>
          <w:iCs/>
        </w:rPr>
      </w:pPr>
      <w:r w:rsidRPr="00CD142C">
        <w:rPr>
          <w:rFonts w:ascii="Arial" w:hAnsi="Arial" w:cs="Arial"/>
          <w:iCs/>
        </w:rPr>
        <w:t xml:space="preserve">brak dostosowania sposobu weryfikacji efektów uczenia się do specyfiki przedmiotu (Metodyka edukacji plastycznej w przedszkolu i </w:t>
      </w:r>
      <w:r w:rsidR="00D95327" w:rsidRPr="00CD142C">
        <w:rPr>
          <w:rFonts w:ascii="Arial" w:hAnsi="Arial" w:cs="Arial"/>
          <w:iCs/>
        </w:rPr>
        <w:t>na pierwszym etapie edukacyjnym -</w:t>
      </w:r>
      <w:r w:rsidRPr="00CD142C">
        <w:rPr>
          <w:rFonts w:ascii="Arial" w:hAnsi="Arial" w:cs="Arial"/>
          <w:iCs/>
        </w:rPr>
        <w:t xml:space="preserve"> Edukacja przedszkolna i w</w:t>
      </w:r>
      <w:r w:rsidR="00850473" w:rsidRPr="00CD142C">
        <w:rPr>
          <w:rFonts w:ascii="Arial" w:hAnsi="Arial" w:cs="Arial"/>
          <w:iCs/>
        </w:rPr>
        <w:t>czesnoszkolna, studia I</w:t>
      </w:r>
      <w:r w:rsidRPr="00CD142C">
        <w:rPr>
          <w:rFonts w:ascii="Arial" w:hAnsi="Arial" w:cs="Arial"/>
          <w:iCs/>
        </w:rPr>
        <w:t xml:space="preserve"> stopnia).</w:t>
      </w:r>
    </w:p>
    <w:p w:rsidR="005F49F7" w:rsidRPr="00CD142C" w:rsidRDefault="005F49F7" w:rsidP="00AA5C3A">
      <w:pPr>
        <w:pStyle w:val="HTML-wstpniesformatowany"/>
        <w:tabs>
          <w:tab w:val="clear" w:pos="916"/>
          <w:tab w:val="left" w:pos="709"/>
        </w:tabs>
        <w:spacing w:line="360" w:lineRule="auto"/>
        <w:rPr>
          <w:rFonts w:ascii="Arial" w:hAnsi="Arial" w:cs="Arial"/>
          <w:sz w:val="24"/>
          <w:szCs w:val="24"/>
        </w:rPr>
      </w:pPr>
      <w:r w:rsidRPr="00CD142C">
        <w:rPr>
          <w:rFonts w:ascii="Arial" w:hAnsi="Arial" w:cs="Arial"/>
          <w:sz w:val="24"/>
          <w:szCs w:val="24"/>
        </w:rPr>
        <w:t>Ponadto z</w:t>
      </w:r>
      <w:r w:rsidR="00E64EFA" w:rsidRPr="00CD142C">
        <w:rPr>
          <w:rFonts w:ascii="Arial" w:hAnsi="Arial" w:cs="Arial"/>
          <w:sz w:val="24"/>
          <w:szCs w:val="24"/>
        </w:rPr>
        <w:t>espół</w:t>
      </w:r>
      <w:r w:rsidRPr="00CD142C">
        <w:rPr>
          <w:rFonts w:ascii="Arial" w:hAnsi="Arial" w:cs="Arial"/>
          <w:sz w:val="24"/>
          <w:szCs w:val="24"/>
        </w:rPr>
        <w:t xml:space="preserve"> ds. oceny efektów uczenia się na kierunku Administracja II stopnia zgłosił brak przedłożenia prac zaliczeniowych przez koordynatorów dwóch modułów:</w:t>
      </w:r>
    </w:p>
    <w:p w:rsidR="005F49F7" w:rsidRPr="00CD142C" w:rsidRDefault="005F49F7" w:rsidP="00AA5C3A">
      <w:pPr>
        <w:pStyle w:val="HTML-wstpniesformatowany"/>
        <w:numPr>
          <w:ilvl w:val="0"/>
          <w:numId w:val="49"/>
        </w:numPr>
        <w:tabs>
          <w:tab w:val="clear" w:pos="916"/>
          <w:tab w:val="left" w:pos="709"/>
        </w:tabs>
        <w:spacing w:line="360" w:lineRule="auto"/>
        <w:rPr>
          <w:rFonts w:ascii="Arial" w:hAnsi="Arial" w:cs="Arial"/>
          <w:sz w:val="24"/>
          <w:szCs w:val="24"/>
        </w:rPr>
      </w:pPr>
      <w:r w:rsidRPr="00CD142C">
        <w:rPr>
          <w:rFonts w:ascii="Arial" w:hAnsi="Arial" w:cs="Arial"/>
          <w:sz w:val="24"/>
          <w:szCs w:val="24"/>
        </w:rPr>
        <w:t>Współczesna filozofia prawa i polityki,</w:t>
      </w:r>
    </w:p>
    <w:p w:rsidR="005F49F7" w:rsidRPr="00CD142C" w:rsidRDefault="005F49F7" w:rsidP="00AA5C3A">
      <w:pPr>
        <w:pStyle w:val="HTML-wstpniesformatowany"/>
        <w:numPr>
          <w:ilvl w:val="0"/>
          <w:numId w:val="49"/>
        </w:numPr>
        <w:tabs>
          <w:tab w:val="clear" w:pos="916"/>
          <w:tab w:val="left" w:pos="709"/>
        </w:tabs>
        <w:spacing w:line="360" w:lineRule="auto"/>
        <w:rPr>
          <w:rFonts w:ascii="Arial" w:hAnsi="Arial" w:cs="Arial"/>
          <w:sz w:val="24"/>
          <w:szCs w:val="24"/>
        </w:rPr>
      </w:pPr>
      <w:r w:rsidRPr="00CD142C">
        <w:rPr>
          <w:rFonts w:ascii="Arial" w:hAnsi="Arial" w:cs="Arial"/>
          <w:sz w:val="24"/>
          <w:szCs w:val="24"/>
        </w:rPr>
        <w:t>Prawo miejscowe.</w:t>
      </w:r>
    </w:p>
    <w:p w:rsidR="00EC7D21" w:rsidRPr="00CD142C" w:rsidRDefault="005F49F7" w:rsidP="00AA5C3A">
      <w:pPr>
        <w:pStyle w:val="HTML-wstpniesformatowany"/>
        <w:tabs>
          <w:tab w:val="clear" w:pos="916"/>
          <w:tab w:val="left" w:pos="709"/>
        </w:tabs>
        <w:spacing w:line="360" w:lineRule="auto"/>
        <w:rPr>
          <w:rFonts w:ascii="Arial" w:hAnsi="Arial" w:cs="Arial"/>
          <w:sz w:val="24"/>
          <w:szCs w:val="24"/>
        </w:rPr>
      </w:pPr>
      <w:r w:rsidRPr="00CD142C">
        <w:rPr>
          <w:rFonts w:ascii="Arial" w:hAnsi="Arial" w:cs="Arial"/>
          <w:sz w:val="24"/>
          <w:szCs w:val="24"/>
        </w:rPr>
        <w:tab/>
      </w:r>
      <w:r w:rsidR="00EC7D21" w:rsidRPr="00CD142C">
        <w:rPr>
          <w:rFonts w:ascii="Arial" w:hAnsi="Arial" w:cs="Arial"/>
          <w:sz w:val="24"/>
          <w:szCs w:val="24"/>
        </w:rPr>
        <w:t>W celu doskonalenia procesu osiągania efektów uczenia się</w:t>
      </w:r>
      <w:r w:rsidR="00CF50E0" w:rsidRPr="00CD142C">
        <w:rPr>
          <w:rFonts w:ascii="Arial" w:hAnsi="Arial" w:cs="Arial"/>
          <w:sz w:val="24"/>
          <w:szCs w:val="24"/>
        </w:rPr>
        <w:t>,</w:t>
      </w:r>
      <w:r w:rsidR="00EC7D21" w:rsidRPr="00CD142C">
        <w:rPr>
          <w:rFonts w:ascii="Arial" w:hAnsi="Arial" w:cs="Arial"/>
          <w:sz w:val="24"/>
          <w:szCs w:val="24"/>
        </w:rPr>
        <w:t xml:space="preserve"> zespoły kierunkowe dokonały również oceny </w:t>
      </w:r>
      <w:r w:rsidR="00850473" w:rsidRPr="00CD142C">
        <w:rPr>
          <w:rFonts w:ascii="Arial" w:hAnsi="Arial" w:cs="Arial"/>
          <w:sz w:val="24"/>
          <w:szCs w:val="24"/>
        </w:rPr>
        <w:t xml:space="preserve">wybranych </w:t>
      </w:r>
      <w:r w:rsidR="00EC7D21" w:rsidRPr="00CD142C">
        <w:rPr>
          <w:rFonts w:ascii="Arial" w:hAnsi="Arial" w:cs="Arial"/>
          <w:sz w:val="24"/>
          <w:szCs w:val="24"/>
        </w:rPr>
        <w:t>sylabusów dla przedmiotów ujętych w programach studiów realizowanych w roku akadem</w:t>
      </w:r>
      <w:r w:rsidR="000551B8" w:rsidRPr="00CD142C">
        <w:rPr>
          <w:rFonts w:ascii="Arial" w:hAnsi="Arial" w:cs="Arial"/>
          <w:sz w:val="24"/>
          <w:szCs w:val="24"/>
        </w:rPr>
        <w:t>ickim 2021</w:t>
      </w:r>
      <w:r w:rsidR="00EC7D21" w:rsidRPr="00CD142C">
        <w:rPr>
          <w:rFonts w:ascii="Arial" w:hAnsi="Arial" w:cs="Arial"/>
          <w:sz w:val="24"/>
          <w:szCs w:val="24"/>
        </w:rPr>
        <w:t>/20</w:t>
      </w:r>
      <w:r w:rsidR="000551B8" w:rsidRPr="00CD142C">
        <w:rPr>
          <w:rFonts w:ascii="Arial" w:hAnsi="Arial" w:cs="Arial"/>
          <w:sz w:val="24"/>
          <w:szCs w:val="24"/>
        </w:rPr>
        <w:t>22</w:t>
      </w:r>
      <w:r w:rsidR="00EC7D21" w:rsidRPr="00CD142C">
        <w:rPr>
          <w:rFonts w:ascii="Arial" w:hAnsi="Arial" w:cs="Arial"/>
          <w:sz w:val="24"/>
          <w:szCs w:val="24"/>
        </w:rPr>
        <w:t xml:space="preserve">. </w:t>
      </w:r>
      <w:r w:rsidR="00850473" w:rsidRPr="00CD142C">
        <w:rPr>
          <w:rFonts w:ascii="Arial" w:hAnsi="Arial" w:cs="Arial"/>
          <w:sz w:val="24"/>
          <w:szCs w:val="24"/>
        </w:rPr>
        <w:t>U</w:t>
      </w:r>
      <w:r w:rsidR="005202F5" w:rsidRPr="00CD142C">
        <w:rPr>
          <w:rFonts w:ascii="Arial" w:hAnsi="Arial" w:cs="Arial"/>
          <w:sz w:val="24"/>
          <w:szCs w:val="24"/>
        </w:rPr>
        <w:t>w</w:t>
      </w:r>
      <w:r w:rsidR="00646A05" w:rsidRPr="00CD142C">
        <w:rPr>
          <w:rFonts w:ascii="Arial" w:hAnsi="Arial" w:cs="Arial"/>
          <w:sz w:val="24"/>
          <w:szCs w:val="24"/>
        </w:rPr>
        <w:t>agi zespołów</w:t>
      </w:r>
      <w:r w:rsidR="0021668B" w:rsidRPr="00CD142C">
        <w:rPr>
          <w:rFonts w:ascii="Arial" w:hAnsi="Arial" w:cs="Arial"/>
          <w:sz w:val="24"/>
          <w:szCs w:val="24"/>
        </w:rPr>
        <w:t xml:space="preserve"> dotyczyły:</w:t>
      </w:r>
    </w:p>
    <w:p w:rsidR="0021668B" w:rsidRPr="00CD142C" w:rsidRDefault="0021668B" w:rsidP="00AA5C3A">
      <w:pPr>
        <w:pStyle w:val="HTML-wstpniesformatowany"/>
        <w:numPr>
          <w:ilvl w:val="0"/>
          <w:numId w:val="48"/>
        </w:numPr>
        <w:tabs>
          <w:tab w:val="clear" w:pos="916"/>
          <w:tab w:val="left" w:pos="709"/>
        </w:tabs>
        <w:spacing w:line="360" w:lineRule="auto"/>
        <w:rPr>
          <w:rFonts w:ascii="Arial" w:hAnsi="Arial" w:cs="Arial"/>
          <w:sz w:val="24"/>
          <w:szCs w:val="24"/>
        </w:rPr>
      </w:pPr>
      <w:r w:rsidRPr="00CD142C">
        <w:rPr>
          <w:rFonts w:ascii="Arial" w:hAnsi="Arial" w:cs="Arial"/>
          <w:sz w:val="24"/>
          <w:szCs w:val="24"/>
        </w:rPr>
        <w:t>konieczności zaktualizowania wykazu zalecanej literatury przedmiotu</w:t>
      </w:r>
      <w:r w:rsidR="00D95327" w:rsidRPr="00CD142C">
        <w:rPr>
          <w:rFonts w:ascii="Arial" w:hAnsi="Arial" w:cs="Arial"/>
          <w:sz w:val="24"/>
          <w:szCs w:val="24"/>
        </w:rPr>
        <w:t xml:space="preserve"> (Wiedza </w:t>
      </w:r>
      <w:r w:rsidR="00B80435" w:rsidRPr="00CD142C">
        <w:rPr>
          <w:rFonts w:ascii="Arial" w:hAnsi="Arial" w:cs="Arial"/>
          <w:sz w:val="24"/>
          <w:szCs w:val="24"/>
        </w:rPr>
        <w:br/>
      </w:r>
      <w:r w:rsidR="00D95327" w:rsidRPr="00CD142C">
        <w:rPr>
          <w:rFonts w:ascii="Arial" w:hAnsi="Arial" w:cs="Arial"/>
          <w:sz w:val="24"/>
          <w:szCs w:val="24"/>
        </w:rPr>
        <w:t>o państwie i prawie – Bezpieczeństwo wewnętrzne</w:t>
      </w:r>
      <w:r w:rsidRPr="00CD142C">
        <w:rPr>
          <w:rFonts w:ascii="Arial" w:hAnsi="Arial" w:cs="Arial"/>
          <w:sz w:val="24"/>
          <w:szCs w:val="24"/>
        </w:rPr>
        <w:t>,</w:t>
      </w:r>
      <w:r w:rsidR="00D95327" w:rsidRPr="00CD142C">
        <w:rPr>
          <w:rFonts w:ascii="Arial" w:hAnsi="Arial" w:cs="Arial"/>
          <w:sz w:val="24"/>
          <w:szCs w:val="24"/>
        </w:rPr>
        <w:t xml:space="preserve"> studia II stopnia; </w:t>
      </w:r>
      <w:r w:rsidR="00817C29" w:rsidRPr="00CD142C">
        <w:rPr>
          <w:rFonts w:ascii="Arial" w:hAnsi="Arial" w:cs="Arial"/>
          <w:sz w:val="24"/>
          <w:szCs w:val="24"/>
        </w:rPr>
        <w:t>Międzynarodowa współpraca organów ścigania – Kryminologia, studia I stopnia</w:t>
      </w:r>
      <w:r w:rsidR="00D95327" w:rsidRPr="00CD142C">
        <w:rPr>
          <w:rFonts w:ascii="Arial" w:hAnsi="Arial" w:cs="Arial"/>
          <w:sz w:val="24"/>
          <w:szCs w:val="24"/>
        </w:rPr>
        <w:t>),</w:t>
      </w:r>
    </w:p>
    <w:p w:rsidR="00817C29" w:rsidRPr="00CD142C" w:rsidRDefault="0021668B" w:rsidP="00AA5C3A">
      <w:pPr>
        <w:numPr>
          <w:ilvl w:val="0"/>
          <w:numId w:val="48"/>
        </w:numPr>
        <w:spacing w:line="360" w:lineRule="auto"/>
        <w:rPr>
          <w:rFonts w:ascii="Arial" w:hAnsi="Arial" w:cs="Arial"/>
          <w:iCs/>
        </w:rPr>
      </w:pPr>
      <w:r w:rsidRPr="00CD142C">
        <w:rPr>
          <w:rFonts w:ascii="Arial" w:hAnsi="Arial" w:cs="Arial"/>
        </w:rPr>
        <w:t>ograniczenia liczby pozycji literatury obowiązkowej</w:t>
      </w:r>
      <w:r w:rsidR="00817C29" w:rsidRPr="00CD142C">
        <w:rPr>
          <w:rFonts w:ascii="Arial" w:hAnsi="Arial" w:cs="Arial"/>
        </w:rPr>
        <w:t xml:space="preserve"> (</w:t>
      </w:r>
      <w:r w:rsidR="00817C29" w:rsidRPr="00CD142C">
        <w:rPr>
          <w:rFonts w:ascii="Arial" w:hAnsi="Arial" w:cs="Arial"/>
          <w:iCs/>
        </w:rPr>
        <w:t>Podstawy międzynarodowego prawa konfliktów zbrojnych</w:t>
      </w:r>
      <w:r w:rsidR="00E64EFA" w:rsidRPr="00CD142C">
        <w:rPr>
          <w:rFonts w:ascii="Arial" w:hAnsi="Arial" w:cs="Arial"/>
          <w:iCs/>
        </w:rPr>
        <w:t xml:space="preserve"> -</w:t>
      </w:r>
      <w:r w:rsidR="00817C29" w:rsidRPr="00CD142C">
        <w:rPr>
          <w:rFonts w:ascii="Arial" w:hAnsi="Arial" w:cs="Arial"/>
          <w:iCs/>
        </w:rPr>
        <w:t xml:space="preserve"> Bezpieczeństwo wewnętrzne, studia I stopnia; Ochrona informacji niejawnych i danych osobowych – Bezpieczeństwo wewnętrzne, studia II stopnia; Socjologia prawa – Kryminologia, studia I stopnia; Psychologia społeczna – Kryminologia, studia I stopnia</w:t>
      </w:r>
      <w:r w:rsidR="00B80435" w:rsidRPr="00CD142C">
        <w:rPr>
          <w:rFonts w:ascii="Arial" w:hAnsi="Arial" w:cs="Arial"/>
          <w:iCs/>
        </w:rPr>
        <w:t>),</w:t>
      </w:r>
      <w:r w:rsidR="00817C29" w:rsidRPr="00CD142C">
        <w:rPr>
          <w:rFonts w:ascii="Arial" w:hAnsi="Arial" w:cs="Arial"/>
          <w:iCs/>
        </w:rPr>
        <w:t xml:space="preserve"> </w:t>
      </w:r>
    </w:p>
    <w:p w:rsidR="00817C29" w:rsidRPr="00CD142C" w:rsidRDefault="0021668B" w:rsidP="00AA5C3A">
      <w:pPr>
        <w:numPr>
          <w:ilvl w:val="0"/>
          <w:numId w:val="48"/>
        </w:numPr>
        <w:spacing w:line="360" w:lineRule="auto"/>
        <w:rPr>
          <w:rFonts w:ascii="Arial" w:hAnsi="Arial" w:cs="Arial"/>
          <w:iCs/>
        </w:rPr>
      </w:pPr>
      <w:r w:rsidRPr="00CD142C">
        <w:rPr>
          <w:rFonts w:ascii="Arial" w:hAnsi="Arial" w:cs="Arial"/>
        </w:rPr>
        <w:t>doprecyzowania sposobów weryfikacji efektów uczenia się</w:t>
      </w:r>
      <w:r w:rsidR="00817C29" w:rsidRPr="00CD142C">
        <w:rPr>
          <w:rFonts w:ascii="Arial" w:hAnsi="Arial" w:cs="Arial"/>
        </w:rPr>
        <w:t xml:space="preserve"> (</w:t>
      </w:r>
      <w:r w:rsidR="00817C29" w:rsidRPr="00CD142C">
        <w:rPr>
          <w:rFonts w:ascii="Arial" w:hAnsi="Arial" w:cs="Arial"/>
          <w:iCs/>
        </w:rPr>
        <w:t>Przygotowanie do użycia broni palnej</w:t>
      </w:r>
      <w:r w:rsidR="00817C29" w:rsidRPr="00CD142C">
        <w:rPr>
          <w:rFonts w:ascii="Arial" w:hAnsi="Arial" w:cs="Arial"/>
        </w:rPr>
        <w:t xml:space="preserve"> - Bezpieczeństwo narodowe, studia I stopnia; Prawo dowodowe – Kryminologia, studia II stopnia; </w:t>
      </w:r>
      <w:r w:rsidR="00817C29" w:rsidRPr="00CD142C">
        <w:rPr>
          <w:rFonts w:ascii="Arial" w:hAnsi="Arial" w:cs="Arial"/>
          <w:iCs/>
        </w:rPr>
        <w:t>Konstytucyjny system organów państwowych – Administracja, studia I</w:t>
      </w:r>
      <w:r w:rsidR="00B80435" w:rsidRPr="00CD142C">
        <w:rPr>
          <w:rFonts w:ascii="Arial" w:hAnsi="Arial" w:cs="Arial"/>
          <w:iCs/>
        </w:rPr>
        <w:t xml:space="preserve"> stopnia),</w:t>
      </w:r>
    </w:p>
    <w:p w:rsidR="0021668B" w:rsidRPr="00CD142C" w:rsidRDefault="0021668B" w:rsidP="00AA5C3A">
      <w:pPr>
        <w:numPr>
          <w:ilvl w:val="0"/>
          <w:numId w:val="48"/>
        </w:numPr>
        <w:spacing w:line="360" w:lineRule="auto"/>
        <w:rPr>
          <w:rFonts w:ascii="Arial" w:hAnsi="Arial" w:cs="Arial"/>
          <w:iCs/>
        </w:rPr>
      </w:pPr>
      <w:r w:rsidRPr="00CD142C">
        <w:rPr>
          <w:rFonts w:ascii="Arial" w:hAnsi="Arial" w:cs="Arial"/>
        </w:rPr>
        <w:t xml:space="preserve">korekty </w:t>
      </w:r>
      <w:r w:rsidR="00817C29" w:rsidRPr="00CD142C">
        <w:rPr>
          <w:rFonts w:ascii="Arial" w:hAnsi="Arial" w:cs="Arial"/>
        </w:rPr>
        <w:t>błędów w bilansie</w:t>
      </w:r>
      <w:r w:rsidRPr="00CD142C">
        <w:rPr>
          <w:rFonts w:ascii="Arial" w:hAnsi="Arial" w:cs="Arial"/>
        </w:rPr>
        <w:t xml:space="preserve"> punktów ECTS</w:t>
      </w:r>
      <w:r w:rsidR="00E64EFA" w:rsidRPr="00CD142C">
        <w:rPr>
          <w:rFonts w:ascii="Arial" w:hAnsi="Arial" w:cs="Arial"/>
        </w:rPr>
        <w:t xml:space="preserve"> (</w:t>
      </w:r>
      <w:r w:rsidR="00E64EFA" w:rsidRPr="00CD142C">
        <w:rPr>
          <w:rFonts w:ascii="Arial" w:hAnsi="Arial" w:cs="Arial"/>
          <w:iCs/>
        </w:rPr>
        <w:t>Przedsiębiorczość – Bezpieczeństwo wewnętrzne, studia I stopnia; Mediacja w postpowaniu administracyjnym, Administracja, studia I stopnia).</w:t>
      </w:r>
    </w:p>
    <w:p w:rsidR="00CF6192" w:rsidRPr="00CD142C" w:rsidRDefault="00390EB6" w:rsidP="00AA5C3A">
      <w:pPr>
        <w:spacing w:line="360" w:lineRule="auto"/>
        <w:ind w:firstLine="708"/>
        <w:rPr>
          <w:rFonts w:ascii="Arial" w:hAnsi="Arial" w:cs="Arial"/>
          <w:bCs/>
        </w:rPr>
      </w:pPr>
      <w:r w:rsidRPr="00CD142C">
        <w:rPr>
          <w:rFonts w:ascii="Arial" w:hAnsi="Arial" w:cs="Arial"/>
        </w:rPr>
        <w:t>Z punktu możliwości osi</w:t>
      </w:r>
      <w:r w:rsidR="00E23709" w:rsidRPr="00CD142C">
        <w:rPr>
          <w:rFonts w:ascii="Arial" w:hAnsi="Arial" w:cs="Arial"/>
        </w:rPr>
        <w:t xml:space="preserve">ągania </w:t>
      </w:r>
      <w:r w:rsidR="0021668B" w:rsidRPr="00CD142C">
        <w:rPr>
          <w:rFonts w:ascii="Arial" w:hAnsi="Arial" w:cs="Arial"/>
        </w:rPr>
        <w:t xml:space="preserve">efektów uczenia się </w:t>
      </w:r>
      <w:r w:rsidR="00E23709" w:rsidRPr="00CD142C">
        <w:rPr>
          <w:rFonts w:ascii="Arial" w:hAnsi="Arial" w:cs="Arial"/>
        </w:rPr>
        <w:t>przez studentów studiów pierwszego</w:t>
      </w:r>
      <w:r w:rsidRPr="00CD142C">
        <w:rPr>
          <w:rFonts w:ascii="Arial" w:hAnsi="Arial" w:cs="Arial"/>
        </w:rPr>
        <w:t xml:space="preserve"> stopnia </w:t>
      </w:r>
      <w:r w:rsidR="0021668B" w:rsidRPr="00CD142C">
        <w:rPr>
          <w:rFonts w:ascii="Arial" w:hAnsi="Arial" w:cs="Arial"/>
        </w:rPr>
        <w:t xml:space="preserve">i jednolitych magisterskich, </w:t>
      </w:r>
      <w:r w:rsidRPr="00CD142C">
        <w:rPr>
          <w:rFonts w:ascii="Arial" w:hAnsi="Arial" w:cs="Arial"/>
        </w:rPr>
        <w:t>istotną r</w:t>
      </w:r>
      <w:r w:rsidR="00144223" w:rsidRPr="00CD142C">
        <w:rPr>
          <w:rFonts w:ascii="Arial" w:hAnsi="Arial" w:cs="Arial"/>
        </w:rPr>
        <w:t>olę odgrywa przebieg</w:t>
      </w:r>
      <w:r w:rsidR="0021668B" w:rsidRPr="00CD142C">
        <w:rPr>
          <w:rFonts w:ascii="Arial" w:hAnsi="Arial" w:cs="Arial"/>
        </w:rPr>
        <w:t xml:space="preserve"> </w:t>
      </w:r>
      <w:r w:rsidR="0021668B" w:rsidRPr="00CD142C">
        <w:rPr>
          <w:rFonts w:ascii="Arial" w:hAnsi="Arial" w:cs="Arial"/>
        </w:rPr>
        <w:lastRenderedPageBreak/>
        <w:t>studenckich praktyk zaw</w:t>
      </w:r>
      <w:r w:rsidR="00850473" w:rsidRPr="00CD142C">
        <w:rPr>
          <w:rFonts w:ascii="Arial" w:hAnsi="Arial" w:cs="Arial"/>
        </w:rPr>
        <w:t>odowych. W roku akademickim 2020/2021</w:t>
      </w:r>
      <w:r w:rsidR="005438A8" w:rsidRPr="00CD142C">
        <w:rPr>
          <w:rFonts w:ascii="Arial" w:hAnsi="Arial" w:cs="Arial"/>
        </w:rPr>
        <w:t xml:space="preserve"> na każdy</w:t>
      </w:r>
      <w:r w:rsidR="003A782D" w:rsidRPr="00CD142C">
        <w:rPr>
          <w:rFonts w:ascii="Arial" w:hAnsi="Arial" w:cs="Arial"/>
        </w:rPr>
        <w:t>m</w:t>
      </w:r>
      <w:r w:rsidR="0021668B" w:rsidRPr="00CD142C">
        <w:rPr>
          <w:rFonts w:ascii="Arial" w:hAnsi="Arial" w:cs="Arial"/>
        </w:rPr>
        <w:t xml:space="preserve"> prowadzonym</w:t>
      </w:r>
      <w:r w:rsidR="003A782D" w:rsidRPr="00CD142C">
        <w:rPr>
          <w:rFonts w:ascii="Arial" w:hAnsi="Arial" w:cs="Arial"/>
        </w:rPr>
        <w:t xml:space="preserve"> kierunku studiów </w:t>
      </w:r>
      <w:r w:rsidR="00850473" w:rsidRPr="00CD142C">
        <w:rPr>
          <w:rFonts w:ascii="Arial" w:hAnsi="Arial" w:cs="Arial"/>
        </w:rPr>
        <w:t xml:space="preserve">praktyki zawodowe </w:t>
      </w:r>
      <w:r w:rsidR="003A782D" w:rsidRPr="00CD142C">
        <w:rPr>
          <w:rFonts w:ascii="Arial" w:hAnsi="Arial" w:cs="Arial"/>
        </w:rPr>
        <w:t>przebiegały</w:t>
      </w:r>
      <w:r w:rsidR="005438A8" w:rsidRPr="00CD142C">
        <w:rPr>
          <w:rFonts w:ascii="Arial" w:hAnsi="Arial" w:cs="Arial"/>
        </w:rPr>
        <w:t xml:space="preserve"> zgodnie z obowiązującymi regulaminami. </w:t>
      </w:r>
    </w:p>
    <w:p w:rsidR="00B004E4" w:rsidRPr="00CD142C" w:rsidRDefault="000625E7" w:rsidP="00AA5C3A">
      <w:pPr>
        <w:rPr>
          <w:rFonts w:ascii="Arial" w:hAnsi="Arial" w:cs="Arial"/>
          <w:b/>
        </w:rPr>
      </w:pPr>
      <w:r w:rsidRPr="00CD142C">
        <w:rPr>
          <w:rFonts w:ascii="Arial" w:hAnsi="Arial" w:cs="Arial"/>
        </w:rPr>
        <w:br/>
      </w:r>
      <w:r w:rsidR="00B004E4" w:rsidRPr="00CD142C">
        <w:rPr>
          <w:rFonts w:ascii="Arial" w:hAnsi="Arial" w:cs="Arial"/>
          <w:b/>
        </w:rPr>
        <w:t xml:space="preserve">Analiza stopnia umiędzynarodowienia prowadzonych na Wydziale Nauk Społecznych kierunków studiów  </w:t>
      </w:r>
    </w:p>
    <w:p w:rsidR="00B004E4" w:rsidRPr="00CD142C" w:rsidRDefault="00757642" w:rsidP="00AA5C3A">
      <w:pPr>
        <w:spacing w:line="360" w:lineRule="auto"/>
        <w:ind w:firstLine="708"/>
        <w:rPr>
          <w:rFonts w:ascii="Arial" w:hAnsi="Arial" w:cs="Arial"/>
          <w:color w:val="000000"/>
        </w:rPr>
      </w:pPr>
      <w:r w:rsidRPr="00CD142C">
        <w:rPr>
          <w:rFonts w:ascii="Arial" w:hAnsi="Arial" w:cs="Arial"/>
          <w:color w:val="000000"/>
        </w:rPr>
        <w:br/>
      </w:r>
      <w:r w:rsidR="00D54408" w:rsidRPr="00CD142C">
        <w:rPr>
          <w:rFonts w:ascii="Arial" w:hAnsi="Arial" w:cs="Arial"/>
          <w:color w:val="000000"/>
        </w:rPr>
        <w:t>Umiędzynarodowienie prowadzonych na WNS kierunków studiów realizowane jest poprzez wprowadzanie do programów studiów przedmiotów kierunkowych w językach obcych, zatrudnianie profesorów wizytujących, mobilność studentów i nauczycieli akademickich w ramach programu Erasmus+ oraz organizowanie międzynarodowych konferencji naukowych.</w:t>
      </w:r>
      <w:r w:rsidR="006D2155" w:rsidRPr="00CD142C">
        <w:rPr>
          <w:rFonts w:ascii="Arial" w:hAnsi="Arial" w:cs="Arial"/>
          <w:color w:val="000000"/>
        </w:rPr>
        <w:t xml:space="preserve"> Spośród organizowanych na Wydziale konferencji, najważniejszą rolę w zakresie umiędzynarodowienia kształcenia odgrywa organizowana od 19 lat konferencja International </w:t>
      </w:r>
      <w:proofErr w:type="spellStart"/>
      <w:r w:rsidR="006D2155" w:rsidRPr="00CD142C">
        <w:rPr>
          <w:rFonts w:ascii="Arial" w:hAnsi="Arial" w:cs="Arial"/>
          <w:color w:val="000000"/>
        </w:rPr>
        <w:t>Week</w:t>
      </w:r>
      <w:proofErr w:type="spellEnd"/>
      <w:r w:rsidR="006D2155" w:rsidRPr="00CD142C">
        <w:rPr>
          <w:rFonts w:ascii="Arial" w:hAnsi="Arial" w:cs="Arial"/>
          <w:color w:val="000000"/>
        </w:rPr>
        <w:t>, która oprócz celów naukowych realizuje również cele dydaktyczne. Integralną częścią tego projektu są warsztaty dla studentów polskich i zagranicznych prowadzone przez wykładowców z polskich i zagranicznych ośrodków akademickich. Wskaźniki umiędzynarodowienia prowadzonych na WNS kierunków studiów prezentuje tabela 2.</w:t>
      </w:r>
    </w:p>
    <w:p w:rsidR="006D2155" w:rsidRPr="00CD142C" w:rsidRDefault="006D2155" w:rsidP="00AA5C3A">
      <w:pPr>
        <w:rPr>
          <w:rFonts w:ascii="Arial" w:hAnsi="Arial" w:cs="Arial"/>
          <w:color w:val="000000"/>
        </w:rPr>
      </w:pPr>
    </w:p>
    <w:p w:rsidR="00B004E4" w:rsidRDefault="00FC34BE" w:rsidP="00AA5C3A">
      <w:pPr>
        <w:rPr>
          <w:rFonts w:ascii="Arial" w:hAnsi="Arial" w:cs="Arial"/>
          <w:b/>
        </w:rPr>
      </w:pPr>
      <w:r w:rsidRPr="00CD142C">
        <w:rPr>
          <w:rFonts w:ascii="Arial" w:hAnsi="Arial" w:cs="Arial"/>
          <w:b/>
        </w:rPr>
        <w:t>Tabela 2.</w:t>
      </w:r>
      <w:r w:rsidR="006D2155" w:rsidRPr="00CD142C">
        <w:rPr>
          <w:rFonts w:ascii="Arial" w:hAnsi="Arial" w:cs="Arial"/>
          <w:b/>
        </w:rPr>
        <w:t xml:space="preserve"> Wskaźniki umiędzynarodowienia prowadzonych na Wydziale Nauk Społecznych kierunków studiów</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2. Wskaźniki umiędzynarodowienia prowadzonych na Wydziale Nauk Społecznych kierunków studiów"/>
      </w:tblPr>
      <w:tblGrid>
        <w:gridCol w:w="2268"/>
        <w:gridCol w:w="1276"/>
        <w:gridCol w:w="1274"/>
        <w:gridCol w:w="1132"/>
        <w:gridCol w:w="1253"/>
        <w:gridCol w:w="1639"/>
        <w:gridCol w:w="1506"/>
      </w:tblGrid>
      <w:tr w:rsidR="006D2155" w:rsidRPr="00CD142C" w:rsidTr="003B708A">
        <w:tc>
          <w:tcPr>
            <w:tcW w:w="2268" w:type="dxa"/>
            <w:vMerge w:val="restart"/>
            <w:shd w:val="clear" w:color="auto" w:fill="auto"/>
          </w:tcPr>
          <w:p w:rsidR="00C02C0D" w:rsidRPr="00CD142C" w:rsidRDefault="00C02C0D" w:rsidP="00AA5C3A">
            <w:pPr>
              <w:rPr>
                <w:rFonts w:ascii="Arial" w:hAnsi="Arial" w:cs="Arial"/>
                <w:b/>
                <w:sz w:val="20"/>
                <w:szCs w:val="20"/>
              </w:rPr>
            </w:pPr>
          </w:p>
          <w:p w:rsidR="006D2155" w:rsidRPr="00CD142C" w:rsidRDefault="006D2155" w:rsidP="00AA5C3A">
            <w:pPr>
              <w:rPr>
                <w:rFonts w:ascii="Arial" w:hAnsi="Arial" w:cs="Arial"/>
                <w:b/>
                <w:sz w:val="20"/>
                <w:szCs w:val="20"/>
              </w:rPr>
            </w:pPr>
            <w:r w:rsidRPr="00CD142C">
              <w:rPr>
                <w:rFonts w:ascii="Arial" w:hAnsi="Arial" w:cs="Arial"/>
                <w:b/>
                <w:sz w:val="20"/>
                <w:szCs w:val="20"/>
              </w:rPr>
              <w:t>Nazwa kierunku studiów</w:t>
            </w:r>
          </w:p>
        </w:tc>
        <w:tc>
          <w:tcPr>
            <w:tcW w:w="4935" w:type="dxa"/>
            <w:gridSpan w:val="4"/>
            <w:shd w:val="clear" w:color="auto" w:fill="auto"/>
          </w:tcPr>
          <w:p w:rsidR="006D2155" w:rsidRPr="00CD142C" w:rsidRDefault="006D2155" w:rsidP="00AA5C3A">
            <w:pPr>
              <w:rPr>
                <w:rFonts w:ascii="Arial" w:hAnsi="Arial" w:cs="Arial"/>
                <w:b/>
                <w:sz w:val="20"/>
                <w:szCs w:val="20"/>
              </w:rPr>
            </w:pPr>
            <w:r w:rsidRPr="00CD142C">
              <w:rPr>
                <w:rFonts w:ascii="Arial" w:hAnsi="Arial" w:cs="Arial"/>
                <w:b/>
                <w:sz w:val="20"/>
                <w:szCs w:val="20"/>
              </w:rPr>
              <w:t>Mobilność w ramach programu Erasmus+</w:t>
            </w:r>
          </w:p>
        </w:tc>
        <w:tc>
          <w:tcPr>
            <w:tcW w:w="1639" w:type="dxa"/>
            <w:vMerge w:val="restart"/>
            <w:shd w:val="clear" w:color="auto" w:fill="auto"/>
          </w:tcPr>
          <w:p w:rsidR="006D2155" w:rsidRPr="00CD142C" w:rsidRDefault="006D2155" w:rsidP="00AA5C3A">
            <w:pPr>
              <w:rPr>
                <w:rFonts w:ascii="Arial" w:hAnsi="Arial" w:cs="Arial"/>
                <w:b/>
                <w:sz w:val="20"/>
                <w:szCs w:val="20"/>
              </w:rPr>
            </w:pPr>
            <w:r w:rsidRPr="00CD142C">
              <w:rPr>
                <w:rFonts w:ascii="Arial" w:hAnsi="Arial" w:cs="Arial"/>
                <w:b/>
                <w:sz w:val="20"/>
                <w:szCs w:val="20"/>
              </w:rPr>
              <w:t xml:space="preserve">Liczba studentów biorących udział </w:t>
            </w:r>
          </w:p>
          <w:p w:rsidR="006D2155" w:rsidRPr="00CD142C" w:rsidRDefault="006D2155" w:rsidP="00AA5C3A">
            <w:pPr>
              <w:rPr>
                <w:rFonts w:ascii="Arial" w:hAnsi="Arial" w:cs="Arial"/>
                <w:b/>
                <w:sz w:val="20"/>
                <w:szCs w:val="20"/>
              </w:rPr>
            </w:pPr>
            <w:r w:rsidRPr="00CD142C">
              <w:rPr>
                <w:rFonts w:ascii="Arial" w:hAnsi="Arial" w:cs="Arial"/>
                <w:b/>
                <w:sz w:val="20"/>
                <w:szCs w:val="20"/>
              </w:rPr>
              <w:t>w warsztatach IW</w:t>
            </w:r>
          </w:p>
        </w:tc>
        <w:tc>
          <w:tcPr>
            <w:tcW w:w="1506" w:type="dxa"/>
            <w:vMerge w:val="restart"/>
            <w:shd w:val="clear" w:color="auto" w:fill="auto"/>
          </w:tcPr>
          <w:p w:rsidR="006D2155" w:rsidRPr="00CD142C" w:rsidRDefault="006D2155" w:rsidP="00AA5C3A">
            <w:pPr>
              <w:rPr>
                <w:rFonts w:ascii="Arial" w:hAnsi="Arial" w:cs="Arial"/>
                <w:b/>
                <w:sz w:val="20"/>
                <w:szCs w:val="20"/>
              </w:rPr>
            </w:pPr>
            <w:r w:rsidRPr="00CD142C">
              <w:rPr>
                <w:rFonts w:ascii="Arial" w:hAnsi="Arial" w:cs="Arial"/>
                <w:b/>
                <w:sz w:val="20"/>
                <w:szCs w:val="20"/>
              </w:rPr>
              <w:t>Profesor wizytujący</w:t>
            </w:r>
          </w:p>
          <w:p w:rsidR="006D2155" w:rsidRPr="00CD142C" w:rsidRDefault="006D2155" w:rsidP="00AA5C3A">
            <w:pPr>
              <w:rPr>
                <w:rFonts w:ascii="Arial" w:hAnsi="Arial" w:cs="Arial"/>
                <w:b/>
                <w:sz w:val="20"/>
                <w:szCs w:val="20"/>
              </w:rPr>
            </w:pPr>
            <w:r w:rsidRPr="00CD142C">
              <w:rPr>
                <w:rFonts w:ascii="Arial" w:hAnsi="Arial" w:cs="Arial"/>
                <w:b/>
                <w:sz w:val="20"/>
                <w:szCs w:val="20"/>
              </w:rPr>
              <w:t>– liczba</w:t>
            </w:r>
          </w:p>
          <w:p w:rsidR="006D2155" w:rsidRPr="00CD142C" w:rsidRDefault="006D2155" w:rsidP="00AA5C3A">
            <w:pPr>
              <w:rPr>
                <w:rFonts w:ascii="Arial" w:hAnsi="Arial" w:cs="Arial"/>
                <w:b/>
                <w:sz w:val="20"/>
                <w:szCs w:val="20"/>
              </w:rPr>
            </w:pPr>
            <w:r w:rsidRPr="00CD142C">
              <w:rPr>
                <w:rFonts w:ascii="Arial" w:hAnsi="Arial" w:cs="Arial"/>
                <w:b/>
                <w:sz w:val="20"/>
                <w:szCs w:val="20"/>
              </w:rPr>
              <w:t xml:space="preserve">godz. </w:t>
            </w:r>
            <w:r w:rsidR="00825791" w:rsidRPr="00CD142C">
              <w:rPr>
                <w:rFonts w:ascii="Arial" w:hAnsi="Arial" w:cs="Arial"/>
                <w:b/>
                <w:sz w:val="20"/>
                <w:szCs w:val="20"/>
              </w:rPr>
              <w:t>wykładowych</w:t>
            </w:r>
          </w:p>
        </w:tc>
      </w:tr>
      <w:tr w:rsidR="006D2155" w:rsidRPr="00CD142C" w:rsidTr="003B708A">
        <w:tc>
          <w:tcPr>
            <w:tcW w:w="2268" w:type="dxa"/>
            <w:vMerge/>
            <w:shd w:val="clear" w:color="auto" w:fill="auto"/>
          </w:tcPr>
          <w:p w:rsidR="006D2155" w:rsidRPr="00CD142C" w:rsidRDefault="006D2155" w:rsidP="00AA5C3A">
            <w:pPr>
              <w:rPr>
                <w:rFonts w:ascii="Arial" w:hAnsi="Arial" w:cs="Arial"/>
                <w:b/>
                <w:sz w:val="20"/>
                <w:szCs w:val="20"/>
              </w:rPr>
            </w:pPr>
          </w:p>
        </w:tc>
        <w:tc>
          <w:tcPr>
            <w:tcW w:w="1276" w:type="dxa"/>
            <w:shd w:val="clear" w:color="auto" w:fill="auto"/>
          </w:tcPr>
          <w:p w:rsidR="00C02C0D" w:rsidRPr="00CD142C" w:rsidRDefault="00C02C0D" w:rsidP="00AA5C3A">
            <w:pPr>
              <w:rPr>
                <w:rFonts w:ascii="Arial" w:hAnsi="Arial" w:cs="Arial"/>
                <w:b/>
                <w:sz w:val="16"/>
                <w:szCs w:val="16"/>
              </w:rPr>
            </w:pPr>
          </w:p>
          <w:p w:rsidR="006D2155" w:rsidRPr="00CD142C" w:rsidRDefault="006D2155" w:rsidP="00AA5C3A">
            <w:pPr>
              <w:rPr>
                <w:rFonts w:ascii="Arial" w:hAnsi="Arial" w:cs="Arial"/>
                <w:b/>
                <w:sz w:val="16"/>
                <w:szCs w:val="16"/>
              </w:rPr>
            </w:pPr>
            <w:r w:rsidRPr="00CD142C">
              <w:rPr>
                <w:rFonts w:ascii="Arial" w:hAnsi="Arial" w:cs="Arial"/>
                <w:b/>
                <w:sz w:val="16"/>
                <w:szCs w:val="16"/>
              </w:rPr>
              <w:t>Studenci wyjeżdżający</w:t>
            </w:r>
          </w:p>
        </w:tc>
        <w:tc>
          <w:tcPr>
            <w:tcW w:w="1274" w:type="dxa"/>
            <w:shd w:val="clear" w:color="auto" w:fill="auto"/>
          </w:tcPr>
          <w:p w:rsidR="00C02C0D" w:rsidRPr="00CD142C" w:rsidRDefault="00C02C0D" w:rsidP="00AA5C3A">
            <w:pPr>
              <w:rPr>
                <w:rFonts w:ascii="Arial" w:hAnsi="Arial" w:cs="Arial"/>
                <w:b/>
                <w:sz w:val="16"/>
                <w:szCs w:val="16"/>
              </w:rPr>
            </w:pPr>
          </w:p>
          <w:p w:rsidR="006D2155" w:rsidRPr="00CD142C" w:rsidRDefault="006D2155" w:rsidP="00AA5C3A">
            <w:pPr>
              <w:rPr>
                <w:rFonts w:ascii="Arial" w:hAnsi="Arial" w:cs="Arial"/>
                <w:b/>
                <w:sz w:val="16"/>
                <w:szCs w:val="16"/>
              </w:rPr>
            </w:pPr>
            <w:r w:rsidRPr="00CD142C">
              <w:rPr>
                <w:rFonts w:ascii="Arial" w:hAnsi="Arial" w:cs="Arial"/>
                <w:b/>
                <w:sz w:val="16"/>
                <w:szCs w:val="16"/>
              </w:rPr>
              <w:t>Studenci przyjeżdżający</w:t>
            </w:r>
          </w:p>
        </w:tc>
        <w:tc>
          <w:tcPr>
            <w:tcW w:w="1132" w:type="dxa"/>
            <w:shd w:val="clear" w:color="auto" w:fill="auto"/>
          </w:tcPr>
          <w:p w:rsidR="00C02C0D" w:rsidRPr="00CD142C" w:rsidRDefault="00C02C0D" w:rsidP="00AA5C3A">
            <w:pPr>
              <w:rPr>
                <w:rFonts w:ascii="Arial" w:hAnsi="Arial" w:cs="Arial"/>
                <w:b/>
                <w:sz w:val="16"/>
                <w:szCs w:val="16"/>
              </w:rPr>
            </w:pPr>
          </w:p>
          <w:p w:rsidR="006D2155" w:rsidRPr="00CD142C" w:rsidRDefault="006D2155" w:rsidP="00AA5C3A">
            <w:pPr>
              <w:rPr>
                <w:rFonts w:ascii="Arial" w:hAnsi="Arial" w:cs="Arial"/>
                <w:b/>
                <w:sz w:val="16"/>
                <w:szCs w:val="16"/>
              </w:rPr>
            </w:pPr>
            <w:r w:rsidRPr="00CD142C">
              <w:rPr>
                <w:rFonts w:ascii="Arial" w:hAnsi="Arial" w:cs="Arial"/>
                <w:b/>
                <w:sz w:val="16"/>
                <w:szCs w:val="16"/>
              </w:rPr>
              <w:t>Wykładowcy wyjeżdżający</w:t>
            </w:r>
          </w:p>
        </w:tc>
        <w:tc>
          <w:tcPr>
            <w:tcW w:w="1253" w:type="dxa"/>
            <w:shd w:val="clear" w:color="auto" w:fill="auto"/>
          </w:tcPr>
          <w:p w:rsidR="00C02C0D" w:rsidRPr="00CD142C" w:rsidRDefault="00C02C0D" w:rsidP="00AA5C3A">
            <w:pPr>
              <w:rPr>
                <w:rFonts w:ascii="Arial" w:hAnsi="Arial" w:cs="Arial"/>
                <w:b/>
                <w:sz w:val="16"/>
                <w:szCs w:val="16"/>
              </w:rPr>
            </w:pPr>
          </w:p>
          <w:p w:rsidR="006D2155" w:rsidRPr="00CD142C" w:rsidRDefault="006D2155" w:rsidP="00AA5C3A">
            <w:pPr>
              <w:rPr>
                <w:rFonts w:ascii="Arial" w:hAnsi="Arial" w:cs="Arial"/>
                <w:b/>
                <w:sz w:val="16"/>
                <w:szCs w:val="16"/>
              </w:rPr>
            </w:pPr>
            <w:r w:rsidRPr="00CD142C">
              <w:rPr>
                <w:rFonts w:ascii="Arial" w:hAnsi="Arial" w:cs="Arial"/>
                <w:b/>
                <w:sz w:val="16"/>
                <w:szCs w:val="16"/>
              </w:rPr>
              <w:t>Wykładowcy przyjeżdżający</w:t>
            </w:r>
          </w:p>
        </w:tc>
        <w:tc>
          <w:tcPr>
            <w:tcW w:w="1639" w:type="dxa"/>
            <w:vMerge/>
            <w:shd w:val="clear" w:color="auto" w:fill="auto"/>
          </w:tcPr>
          <w:p w:rsidR="006D2155" w:rsidRPr="00CD142C" w:rsidRDefault="006D2155" w:rsidP="00AA5C3A">
            <w:pPr>
              <w:rPr>
                <w:rFonts w:ascii="Arial" w:hAnsi="Arial" w:cs="Arial"/>
                <w:b/>
                <w:sz w:val="20"/>
                <w:szCs w:val="20"/>
              </w:rPr>
            </w:pPr>
          </w:p>
        </w:tc>
        <w:tc>
          <w:tcPr>
            <w:tcW w:w="1506" w:type="dxa"/>
            <w:vMerge/>
            <w:shd w:val="clear" w:color="auto" w:fill="auto"/>
          </w:tcPr>
          <w:p w:rsidR="006D2155" w:rsidRPr="00CD142C" w:rsidRDefault="006D2155" w:rsidP="00AA5C3A">
            <w:pPr>
              <w:rPr>
                <w:rFonts w:ascii="Arial" w:hAnsi="Arial" w:cs="Arial"/>
                <w:b/>
                <w:sz w:val="20"/>
                <w:szCs w:val="20"/>
              </w:rPr>
            </w:pPr>
          </w:p>
        </w:tc>
      </w:tr>
      <w:tr w:rsidR="006D2155" w:rsidRPr="00CD142C" w:rsidTr="003B708A">
        <w:tc>
          <w:tcPr>
            <w:tcW w:w="2268" w:type="dxa"/>
            <w:shd w:val="clear" w:color="auto" w:fill="auto"/>
          </w:tcPr>
          <w:p w:rsidR="006D2155" w:rsidRPr="00CD142C" w:rsidRDefault="006D2155" w:rsidP="00AA5C3A">
            <w:pPr>
              <w:rPr>
                <w:rFonts w:ascii="Arial" w:hAnsi="Arial" w:cs="Arial"/>
                <w:sz w:val="20"/>
                <w:szCs w:val="20"/>
              </w:rPr>
            </w:pPr>
            <w:r w:rsidRPr="00CD142C">
              <w:rPr>
                <w:rFonts w:ascii="Arial" w:hAnsi="Arial" w:cs="Arial"/>
                <w:sz w:val="20"/>
                <w:szCs w:val="20"/>
              </w:rPr>
              <w:t>Bezpieczeństwo narodowe</w:t>
            </w:r>
          </w:p>
        </w:tc>
        <w:tc>
          <w:tcPr>
            <w:tcW w:w="1276" w:type="dxa"/>
            <w:shd w:val="clear" w:color="auto" w:fill="auto"/>
          </w:tcPr>
          <w:p w:rsidR="006D2155" w:rsidRPr="00CD142C" w:rsidRDefault="00C02C0D" w:rsidP="00AA5C3A">
            <w:pPr>
              <w:rPr>
                <w:rFonts w:ascii="Arial" w:hAnsi="Arial" w:cs="Arial"/>
                <w:sz w:val="20"/>
                <w:szCs w:val="20"/>
              </w:rPr>
            </w:pPr>
            <w:r w:rsidRPr="00CD142C">
              <w:rPr>
                <w:rFonts w:ascii="Arial" w:hAnsi="Arial" w:cs="Arial"/>
                <w:sz w:val="20"/>
                <w:szCs w:val="20"/>
              </w:rPr>
              <w:t>-</w:t>
            </w:r>
          </w:p>
        </w:tc>
        <w:tc>
          <w:tcPr>
            <w:tcW w:w="1274" w:type="dxa"/>
            <w:shd w:val="clear" w:color="auto" w:fill="auto"/>
          </w:tcPr>
          <w:p w:rsidR="006D2155" w:rsidRPr="00CD142C" w:rsidRDefault="00C02C0D" w:rsidP="00AA5C3A">
            <w:pPr>
              <w:rPr>
                <w:rFonts w:ascii="Arial" w:hAnsi="Arial" w:cs="Arial"/>
                <w:sz w:val="20"/>
                <w:szCs w:val="20"/>
              </w:rPr>
            </w:pPr>
            <w:r w:rsidRPr="00CD142C">
              <w:rPr>
                <w:rFonts w:ascii="Arial" w:hAnsi="Arial" w:cs="Arial"/>
                <w:sz w:val="20"/>
                <w:szCs w:val="20"/>
              </w:rPr>
              <w:t>-</w:t>
            </w:r>
          </w:p>
        </w:tc>
        <w:tc>
          <w:tcPr>
            <w:tcW w:w="1132" w:type="dxa"/>
            <w:shd w:val="clear" w:color="auto" w:fill="auto"/>
          </w:tcPr>
          <w:p w:rsidR="006D2155" w:rsidRPr="00CD142C" w:rsidRDefault="00C02C0D" w:rsidP="00AA5C3A">
            <w:pPr>
              <w:rPr>
                <w:rFonts w:ascii="Arial" w:hAnsi="Arial" w:cs="Arial"/>
                <w:sz w:val="20"/>
                <w:szCs w:val="20"/>
              </w:rPr>
            </w:pPr>
            <w:r w:rsidRPr="00CD142C">
              <w:rPr>
                <w:rFonts w:ascii="Arial" w:hAnsi="Arial" w:cs="Arial"/>
                <w:sz w:val="20"/>
                <w:szCs w:val="20"/>
              </w:rPr>
              <w:t>-</w:t>
            </w:r>
          </w:p>
        </w:tc>
        <w:tc>
          <w:tcPr>
            <w:tcW w:w="1253" w:type="dxa"/>
            <w:shd w:val="clear" w:color="auto" w:fill="auto"/>
          </w:tcPr>
          <w:p w:rsidR="006D2155" w:rsidRPr="00CD142C" w:rsidRDefault="00C02C0D" w:rsidP="00AA5C3A">
            <w:pPr>
              <w:rPr>
                <w:rFonts w:ascii="Arial" w:hAnsi="Arial" w:cs="Arial"/>
                <w:sz w:val="20"/>
                <w:szCs w:val="20"/>
              </w:rPr>
            </w:pPr>
            <w:r w:rsidRPr="00CD142C">
              <w:rPr>
                <w:rFonts w:ascii="Arial" w:hAnsi="Arial" w:cs="Arial"/>
                <w:sz w:val="20"/>
                <w:szCs w:val="20"/>
              </w:rPr>
              <w:t>-</w:t>
            </w:r>
          </w:p>
        </w:tc>
        <w:tc>
          <w:tcPr>
            <w:tcW w:w="1639" w:type="dxa"/>
            <w:shd w:val="clear" w:color="auto" w:fill="auto"/>
          </w:tcPr>
          <w:p w:rsidR="006D2155" w:rsidRPr="00CD142C" w:rsidRDefault="00825791" w:rsidP="00AA5C3A">
            <w:pPr>
              <w:rPr>
                <w:rFonts w:ascii="Arial" w:hAnsi="Arial" w:cs="Arial"/>
                <w:sz w:val="20"/>
                <w:szCs w:val="20"/>
              </w:rPr>
            </w:pPr>
            <w:r w:rsidRPr="00CD142C">
              <w:rPr>
                <w:rFonts w:ascii="Arial" w:hAnsi="Arial" w:cs="Arial"/>
                <w:sz w:val="20"/>
                <w:szCs w:val="20"/>
              </w:rPr>
              <w:t>33</w:t>
            </w:r>
          </w:p>
        </w:tc>
        <w:tc>
          <w:tcPr>
            <w:tcW w:w="1506" w:type="dxa"/>
            <w:shd w:val="clear" w:color="auto" w:fill="auto"/>
          </w:tcPr>
          <w:p w:rsidR="006D2155" w:rsidRPr="00CD142C" w:rsidRDefault="00C02C0D" w:rsidP="00AA5C3A">
            <w:pPr>
              <w:rPr>
                <w:rFonts w:ascii="Arial" w:hAnsi="Arial" w:cs="Arial"/>
                <w:sz w:val="20"/>
                <w:szCs w:val="20"/>
              </w:rPr>
            </w:pPr>
            <w:r w:rsidRPr="00CD142C">
              <w:rPr>
                <w:rFonts w:ascii="Arial" w:hAnsi="Arial" w:cs="Arial"/>
                <w:sz w:val="20"/>
                <w:szCs w:val="20"/>
              </w:rPr>
              <w:t>-</w:t>
            </w:r>
          </w:p>
        </w:tc>
      </w:tr>
      <w:tr w:rsidR="006D2155" w:rsidRPr="00CD142C" w:rsidTr="003B708A">
        <w:tc>
          <w:tcPr>
            <w:tcW w:w="2268" w:type="dxa"/>
            <w:shd w:val="clear" w:color="auto" w:fill="auto"/>
          </w:tcPr>
          <w:p w:rsidR="006D2155" w:rsidRPr="00CD142C" w:rsidRDefault="006D2155" w:rsidP="00AA5C3A">
            <w:pPr>
              <w:rPr>
                <w:rFonts w:ascii="Arial" w:hAnsi="Arial" w:cs="Arial"/>
                <w:sz w:val="20"/>
                <w:szCs w:val="20"/>
              </w:rPr>
            </w:pPr>
            <w:r w:rsidRPr="00CD142C">
              <w:rPr>
                <w:rFonts w:ascii="Arial" w:hAnsi="Arial" w:cs="Arial"/>
                <w:sz w:val="20"/>
                <w:szCs w:val="20"/>
              </w:rPr>
              <w:t>Bezpieczeństwo wewnętrzne</w:t>
            </w:r>
          </w:p>
        </w:tc>
        <w:tc>
          <w:tcPr>
            <w:tcW w:w="1276" w:type="dxa"/>
            <w:shd w:val="clear" w:color="auto" w:fill="auto"/>
          </w:tcPr>
          <w:p w:rsidR="006D2155" w:rsidRPr="00CD142C" w:rsidRDefault="00C02C0D" w:rsidP="00AA5C3A">
            <w:pPr>
              <w:rPr>
                <w:rFonts w:ascii="Arial" w:hAnsi="Arial" w:cs="Arial"/>
                <w:sz w:val="20"/>
                <w:szCs w:val="20"/>
              </w:rPr>
            </w:pPr>
            <w:r w:rsidRPr="00CD142C">
              <w:rPr>
                <w:rFonts w:ascii="Arial" w:hAnsi="Arial" w:cs="Arial"/>
                <w:sz w:val="20"/>
                <w:szCs w:val="20"/>
              </w:rPr>
              <w:t>-</w:t>
            </w:r>
          </w:p>
        </w:tc>
        <w:tc>
          <w:tcPr>
            <w:tcW w:w="1274" w:type="dxa"/>
            <w:shd w:val="clear" w:color="auto" w:fill="auto"/>
          </w:tcPr>
          <w:p w:rsidR="006D2155" w:rsidRPr="00CD142C" w:rsidRDefault="00C02C0D" w:rsidP="00AA5C3A">
            <w:pPr>
              <w:rPr>
                <w:rFonts w:ascii="Arial" w:hAnsi="Arial" w:cs="Arial"/>
                <w:sz w:val="20"/>
                <w:szCs w:val="20"/>
              </w:rPr>
            </w:pPr>
            <w:r w:rsidRPr="00CD142C">
              <w:rPr>
                <w:rFonts w:ascii="Arial" w:hAnsi="Arial" w:cs="Arial"/>
                <w:sz w:val="20"/>
                <w:szCs w:val="20"/>
              </w:rPr>
              <w:t>-</w:t>
            </w:r>
          </w:p>
        </w:tc>
        <w:tc>
          <w:tcPr>
            <w:tcW w:w="1132" w:type="dxa"/>
            <w:shd w:val="clear" w:color="auto" w:fill="auto"/>
          </w:tcPr>
          <w:p w:rsidR="006D2155" w:rsidRPr="00CD142C" w:rsidRDefault="00C02C0D" w:rsidP="00AA5C3A">
            <w:pPr>
              <w:rPr>
                <w:rFonts w:ascii="Arial" w:hAnsi="Arial" w:cs="Arial"/>
                <w:sz w:val="20"/>
                <w:szCs w:val="20"/>
              </w:rPr>
            </w:pPr>
            <w:r w:rsidRPr="00CD142C">
              <w:rPr>
                <w:rFonts w:ascii="Arial" w:hAnsi="Arial" w:cs="Arial"/>
                <w:sz w:val="20"/>
                <w:szCs w:val="20"/>
              </w:rPr>
              <w:t>-</w:t>
            </w:r>
          </w:p>
        </w:tc>
        <w:tc>
          <w:tcPr>
            <w:tcW w:w="1253" w:type="dxa"/>
            <w:shd w:val="clear" w:color="auto" w:fill="auto"/>
          </w:tcPr>
          <w:p w:rsidR="006D2155" w:rsidRPr="00CD142C" w:rsidRDefault="00C02C0D" w:rsidP="00AA5C3A">
            <w:pPr>
              <w:rPr>
                <w:rFonts w:ascii="Arial" w:hAnsi="Arial" w:cs="Arial"/>
                <w:sz w:val="20"/>
                <w:szCs w:val="20"/>
              </w:rPr>
            </w:pPr>
            <w:r w:rsidRPr="00CD142C">
              <w:rPr>
                <w:rFonts w:ascii="Arial" w:hAnsi="Arial" w:cs="Arial"/>
                <w:sz w:val="20"/>
                <w:szCs w:val="20"/>
              </w:rPr>
              <w:t>-</w:t>
            </w:r>
          </w:p>
        </w:tc>
        <w:tc>
          <w:tcPr>
            <w:tcW w:w="1639" w:type="dxa"/>
            <w:shd w:val="clear" w:color="auto" w:fill="auto"/>
          </w:tcPr>
          <w:p w:rsidR="006D2155" w:rsidRPr="00CD142C" w:rsidRDefault="00825791" w:rsidP="00AA5C3A">
            <w:pPr>
              <w:rPr>
                <w:rFonts w:ascii="Arial" w:hAnsi="Arial" w:cs="Arial"/>
                <w:sz w:val="20"/>
                <w:szCs w:val="20"/>
              </w:rPr>
            </w:pPr>
            <w:r w:rsidRPr="00CD142C">
              <w:rPr>
                <w:rFonts w:ascii="Arial" w:hAnsi="Arial" w:cs="Arial"/>
                <w:sz w:val="20"/>
                <w:szCs w:val="20"/>
              </w:rPr>
              <w:t>3</w:t>
            </w:r>
          </w:p>
        </w:tc>
        <w:tc>
          <w:tcPr>
            <w:tcW w:w="1506" w:type="dxa"/>
            <w:shd w:val="clear" w:color="auto" w:fill="auto"/>
          </w:tcPr>
          <w:p w:rsidR="006D2155" w:rsidRPr="00CD142C" w:rsidRDefault="00C02C0D" w:rsidP="00AA5C3A">
            <w:pPr>
              <w:rPr>
                <w:rFonts w:ascii="Arial" w:hAnsi="Arial" w:cs="Arial"/>
                <w:sz w:val="20"/>
                <w:szCs w:val="20"/>
              </w:rPr>
            </w:pPr>
            <w:r w:rsidRPr="00CD142C">
              <w:rPr>
                <w:rFonts w:ascii="Arial" w:hAnsi="Arial" w:cs="Arial"/>
                <w:sz w:val="20"/>
                <w:szCs w:val="20"/>
              </w:rPr>
              <w:t>-</w:t>
            </w:r>
          </w:p>
        </w:tc>
      </w:tr>
      <w:tr w:rsidR="006D2155" w:rsidRPr="00CD142C" w:rsidTr="003B708A">
        <w:tc>
          <w:tcPr>
            <w:tcW w:w="2268" w:type="dxa"/>
            <w:shd w:val="clear" w:color="auto" w:fill="auto"/>
          </w:tcPr>
          <w:p w:rsidR="006D2155" w:rsidRPr="00CD142C" w:rsidRDefault="006D2155" w:rsidP="00AA5C3A">
            <w:pPr>
              <w:spacing w:line="360" w:lineRule="auto"/>
              <w:rPr>
                <w:rFonts w:ascii="Arial" w:hAnsi="Arial" w:cs="Arial"/>
                <w:sz w:val="20"/>
                <w:szCs w:val="20"/>
              </w:rPr>
            </w:pPr>
            <w:r w:rsidRPr="00CD142C">
              <w:rPr>
                <w:rFonts w:ascii="Arial" w:hAnsi="Arial" w:cs="Arial"/>
                <w:sz w:val="20"/>
                <w:szCs w:val="20"/>
              </w:rPr>
              <w:t>Kryminologia</w:t>
            </w:r>
          </w:p>
        </w:tc>
        <w:tc>
          <w:tcPr>
            <w:tcW w:w="1276"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274"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132"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253"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639" w:type="dxa"/>
            <w:shd w:val="clear" w:color="auto" w:fill="auto"/>
          </w:tcPr>
          <w:p w:rsidR="006D2155" w:rsidRPr="00CD142C" w:rsidRDefault="00825791" w:rsidP="00AA5C3A">
            <w:pPr>
              <w:spacing w:line="360" w:lineRule="auto"/>
              <w:rPr>
                <w:rFonts w:ascii="Arial" w:hAnsi="Arial" w:cs="Arial"/>
                <w:sz w:val="20"/>
                <w:szCs w:val="20"/>
              </w:rPr>
            </w:pPr>
            <w:r w:rsidRPr="00CD142C">
              <w:rPr>
                <w:rFonts w:ascii="Arial" w:hAnsi="Arial" w:cs="Arial"/>
                <w:sz w:val="20"/>
                <w:szCs w:val="20"/>
              </w:rPr>
              <w:t>106</w:t>
            </w:r>
          </w:p>
        </w:tc>
        <w:tc>
          <w:tcPr>
            <w:tcW w:w="1506"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r>
      <w:tr w:rsidR="006D2155" w:rsidRPr="00CD142C" w:rsidTr="003B708A">
        <w:tc>
          <w:tcPr>
            <w:tcW w:w="2268" w:type="dxa"/>
            <w:shd w:val="clear" w:color="auto" w:fill="auto"/>
          </w:tcPr>
          <w:p w:rsidR="006D2155" w:rsidRPr="00CD142C" w:rsidRDefault="006D2155" w:rsidP="00AA5C3A">
            <w:pPr>
              <w:spacing w:line="360" w:lineRule="auto"/>
              <w:rPr>
                <w:rFonts w:ascii="Arial" w:hAnsi="Arial" w:cs="Arial"/>
                <w:sz w:val="20"/>
                <w:szCs w:val="20"/>
              </w:rPr>
            </w:pPr>
            <w:r w:rsidRPr="00CD142C">
              <w:rPr>
                <w:rFonts w:ascii="Arial" w:hAnsi="Arial" w:cs="Arial"/>
                <w:sz w:val="20"/>
                <w:szCs w:val="20"/>
              </w:rPr>
              <w:t>Administracja</w:t>
            </w:r>
          </w:p>
        </w:tc>
        <w:tc>
          <w:tcPr>
            <w:tcW w:w="1276"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274"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5</w:t>
            </w:r>
          </w:p>
        </w:tc>
        <w:tc>
          <w:tcPr>
            <w:tcW w:w="1132"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4</w:t>
            </w:r>
          </w:p>
        </w:tc>
        <w:tc>
          <w:tcPr>
            <w:tcW w:w="1253"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639" w:type="dxa"/>
            <w:shd w:val="clear" w:color="auto" w:fill="auto"/>
          </w:tcPr>
          <w:p w:rsidR="006D2155" w:rsidRPr="00CD142C" w:rsidRDefault="00825791" w:rsidP="00AA5C3A">
            <w:pPr>
              <w:spacing w:line="360" w:lineRule="auto"/>
              <w:rPr>
                <w:rFonts w:ascii="Arial" w:hAnsi="Arial" w:cs="Arial"/>
                <w:sz w:val="20"/>
                <w:szCs w:val="20"/>
              </w:rPr>
            </w:pPr>
            <w:r w:rsidRPr="00CD142C">
              <w:rPr>
                <w:rFonts w:ascii="Arial" w:hAnsi="Arial" w:cs="Arial"/>
                <w:sz w:val="20"/>
                <w:szCs w:val="20"/>
              </w:rPr>
              <w:t>188</w:t>
            </w:r>
          </w:p>
        </w:tc>
        <w:tc>
          <w:tcPr>
            <w:tcW w:w="1506" w:type="dxa"/>
            <w:shd w:val="clear" w:color="auto" w:fill="auto"/>
          </w:tcPr>
          <w:p w:rsidR="006D2155" w:rsidRPr="00CD142C" w:rsidRDefault="00825791" w:rsidP="00AA5C3A">
            <w:pPr>
              <w:spacing w:line="360" w:lineRule="auto"/>
              <w:rPr>
                <w:rFonts w:ascii="Arial" w:hAnsi="Arial" w:cs="Arial"/>
                <w:sz w:val="20"/>
                <w:szCs w:val="20"/>
              </w:rPr>
            </w:pPr>
            <w:r w:rsidRPr="00CD142C">
              <w:rPr>
                <w:rFonts w:ascii="Arial" w:hAnsi="Arial" w:cs="Arial"/>
                <w:sz w:val="20"/>
                <w:szCs w:val="20"/>
              </w:rPr>
              <w:t>60</w:t>
            </w:r>
          </w:p>
        </w:tc>
      </w:tr>
      <w:tr w:rsidR="006D2155" w:rsidRPr="00CD142C" w:rsidTr="003B708A">
        <w:tc>
          <w:tcPr>
            <w:tcW w:w="2268" w:type="dxa"/>
            <w:shd w:val="clear" w:color="auto" w:fill="auto"/>
          </w:tcPr>
          <w:p w:rsidR="006D2155" w:rsidRPr="00CD142C" w:rsidRDefault="006D2155" w:rsidP="00AA5C3A">
            <w:pPr>
              <w:spacing w:line="360" w:lineRule="auto"/>
              <w:rPr>
                <w:rFonts w:ascii="Arial" w:hAnsi="Arial" w:cs="Arial"/>
                <w:sz w:val="20"/>
                <w:szCs w:val="20"/>
              </w:rPr>
            </w:pPr>
            <w:r w:rsidRPr="00CD142C">
              <w:rPr>
                <w:rFonts w:ascii="Arial" w:hAnsi="Arial" w:cs="Arial"/>
                <w:sz w:val="20"/>
                <w:szCs w:val="20"/>
              </w:rPr>
              <w:t>Prawo</w:t>
            </w:r>
          </w:p>
        </w:tc>
        <w:tc>
          <w:tcPr>
            <w:tcW w:w="1276"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274"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132"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253" w:type="dxa"/>
            <w:shd w:val="clear" w:color="auto" w:fill="auto"/>
          </w:tcPr>
          <w:p w:rsidR="006D2155"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639" w:type="dxa"/>
            <w:shd w:val="clear" w:color="auto" w:fill="auto"/>
          </w:tcPr>
          <w:p w:rsidR="006D2155" w:rsidRPr="00CD142C" w:rsidRDefault="00825791" w:rsidP="00AA5C3A">
            <w:pPr>
              <w:spacing w:line="360" w:lineRule="auto"/>
              <w:rPr>
                <w:rFonts w:ascii="Arial" w:hAnsi="Arial" w:cs="Arial"/>
                <w:sz w:val="20"/>
                <w:szCs w:val="20"/>
              </w:rPr>
            </w:pPr>
            <w:r w:rsidRPr="00CD142C">
              <w:rPr>
                <w:rFonts w:ascii="Arial" w:hAnsi="Arial" w:cs="Arial"/>
                <w:sz w:val="20"/>
                <w:szCs w:val="20"/>
              </w:rPr>
              <w:t>40</w:t>
            </w:r>
          </w:p>
        </w:tc>
        <w:tc>
          <w:tcPr>
            <w:tcW w:w="1506" w:type="dxa"/>
            <w:shd w:val="clear" w:color="auto" w:fill="auto"/>
          </w:tcPr>
          <w:p w:rsidR="006D2155" w:rsidRPr="00CD142C" w:rsidRDefault="006D2155" w:rsidP="00AA5C3A">
            <w:pPr>
              <w:spacing w:line="360" w:lineRule="auto"/>
              <w:rPr>
                <w:rFonts w:ascii="Arial" w:hAnsi="Arial" w:cs="Arial"/>
                <w:sz w:val="20"/>
                <w:szCs w:val="20"/>
              </w:rPr>
            </w:pPr>
          </w:p>
        </w:tc>
      </w:tr>
      <w:tr w:rsidR="00C02C0D" w:rsidRPr="00CD142C" w:rsidTr="003B708A">
        <w:tc>
          <w:tcPr>
            <w:tcW w:w="2268" w:type="dxa"/>
            <w:shd w:val="clear" w:color="auto" w:fill="auto"/>
          </w:tcPr>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Pedagogika</w:t>
            </w:r>
          </w:p>
        </w:tc>
        <w:tc>
          <w:tcPr>
            <w:tcW w:w="1276" w:type="dxa"/>
            <w:shd w:val="clear" w:color="auto" w:fill="auto"/>
          </w:tcPr>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6</w:t>
            </w:r>
          </w:p>
        </w:tc>
        <w:tc>
          <w:tcPr>
            <w:tcW w:w="1274" w:type="dxa"/>
            <w:shd w:val="clear" w:color="auto" w:fill="auto"/>
          </w:tcPr>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132" w:type="dxa"/>
            <w:vMerge w:val="restart"/>
            <w:shd w:val="clear" w:color="auto" w:fill="auto"/>
          </w:tcPr>
          <w:p w:rsidR="00C02C0D" w:rsidRPr="00CD142C" w:rsidRDefault="00C02C0D" w:rsidP="00AA5C3A">
            <w:pPr>
              <w:spacing w:line="360" w:lineRule="auto"/>
              <w:rPr>
                <w:rFonts w:ascii="Arial" w:hAnsi="Arial" w:cs="Arial"/>
                <w:sz w:val="20"/>
                <w:szCs w:val="20"/>
              </w:rPr>
            </w:pPr>
          </w:p>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4</w:t>
            </w:r>
          </w:p>
        </w:tc>
        <w:tc>
          <w:tcPr>
            <w:tcW w:w="1253" w:type="dxa"/>
            <w:vMerge w:val="restart"/>
            <w:shd w:val="clear" w:color="auto" w:fill="auto"/>
          </w:tcPr>
          <w:p w:rsidR="00C02C0D" w:rsidRPr="00CD142C" w:rsidRDefault="00C02C0D" w:rsidP="00AA5C3A">
            <w:pPr>
              <w:spacing w:line="360" w:lineRule="auto"/>
              <w:rPr>
                <w:rFonts w:ascii="Arial" w:hAnsi="Arial" w:cs="Arial"/>
                <w:sz w:val="20"/>
                <w:szCs w:val="20"/>
              </w:rPr>
            </w:pPr>
          </w:p>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5</w:t>
            </w:r>
          </w:p>
        </w:tc>
        <w:tc>
          <w:tcPr>
            <w:tcW w:w="1639" w:type="dxa"/>
            <w:shd w:val="clear" w:color="auto" w:fill="auto"/>
          </w:tcPr>
          <w:p w:rsidR="00C02C0D" w:rsidRPr="00CD142C" w:rsidRDefault="00825791" w:rsidP="00AA5C3A">
            <w:pPr>
              <w:spacing w:line="360" w:lineRule="auto"/>
              <w:rPr>
                <w:rFonts w:ascii="Arial" w:hAnsi="Arial" w:cs="Arial"/>
                <w:sz w:val="20"/>
                <w:szCs w:val="20"/>
              </w:rPr>
            </w:pPr>
            <w:r w:rsidRPr="00CD142C">
              <w:rPr>
                <w:rFonts w:ascii="Arial" w:hAnsi="Arial" w:cs="Arial"/>
                <w:sz w:val="20"/>
                <w:szCs w:val="20"/>
              </w:rPr>
              <w:t>24</w:t>
            </w:r>
          </w:p>
        </w:tc>
        <w:tc>
          <w:tcPr>
            <w:tcW w:w="1506" w:type="dxa"/>
            <w:shd w:val="clear" w:color="auto" w:fill="auto"/>
          </w:tcPr>
          <w:p w:rsidR="00C02C0D" w:rsidRPr="00CD142C" w:rsidRDefault="00825791" w:rsidP="00AA5C3A">
            <w:pPr>
              <w:spacing w:line="360" w:lineRule="auto"/>
              <w:rPr>
                <w:rFonts w:ascii="Arial" w:hAnsi="Arial" w:cs="Arial"/>
                <w:sz w:val="20"/>
                <w:szCs w:val="20"/>
              </w:rPr>
            </w:pPr>
            <w:r w:rsidRPr="00CD142C">
              <w:rPr>
                <w:rFonts w:ascii="Arial" w:hAnsi="Arial" w:cs="Arial"/>
                <w:sz w:val="20"/>
                <w:szCs w:val="20"/>
              </w:rPr>
              <w:t>-</w:t>
            </w:r>
          </w:p>
        </w:tc>
      </w:tr>
      <w:tr w:rsidR="00C02C0D" w:rsidRPr="00CD142C" w:rsidTr="003B708A">
        <w:tc>
          <w:tcPr>
            <w:tcW w:w="2268" w:type="dxa"/>
            <w:shd w:val="clear" w:color="auto" w:fill="auto"/>
          </w:tcPr>
          <w:p w:rsidR="00C02C0D" w:rsidRPr="00CD142C" w:rsidRDefault="00C02C0D" w:rsidP="00AA5C3A">
            <w:pPr>
              <w:rPr>
                <w:rFonts w:ascii="Arial" w:hAnsi="Arial" w:cs="Arial"/>
                <w:sz w:val="20"/>
                <w:szCs w:val="20"/>
              </w:rPr>
            </w:pPr>
            <w:r w:rsidRPr="00CD142C">
              <w:rPr>
                <w:rFonts w:ascii="Arial" w:hAnsi="Arial" w:cs="Arial"/>
                <w:sz w:val="20"/>
                <w:szCs w:val="20"/>
              </w:rPr>
              <w:t>Pedagogika przedszkolna i wczesnoszkolna</w:t>
            </w:r>
          </w:p>
        </w:tc>
        <w:tc>
          <w:tcPr>
            <w:tcW w:w="1276" w:type="dxa"/>
            <w:shd w:val="clear" w:color="auto" w:fill="auto"/>
          </w:tcPr>
          <w:p w:rsidR="00C02C0D" w:rsidRPr="00CD142C" w:rsidRDefault="00C02C0D" w:rsidP="00AA5C3A">
            <w:pPr>
              <w:rPr>
                <w:rFonts w:ascii="Arial" w:hAnsi="Arial" w:cs="Arial"/>
                <w:sz w:val="20"/>
                <w:szCs w:val="20"/>
              </w:rPr>
            </w:pPr>
            <w:r w:rsidRPr="00CD142C">
              <w:rPr>
                <w:rFonts w:ascii="Arial" w:hAnsi="Arial" w:cs="Arial"/>
                <w:sz w:val="20"/>
                <w:szCs w:val="20"/>
              </w:rPr>
              <w:t>-</w:t>
            </w:r>
          </w:p>
        </w:tc>
        <w:tc>
          <w:tcPr>
            <w:tcW w:w="1274" w:type="dxa"/>
            <w:shd w:val="clear" w:color="auto" w:fill="auto"/>
          </w:tcPr>
          <w:p w:rsidR="00C02C0D" w:rsidRPr="00CD142C" w:rsidRDefault="00C02C0D" w:rsidP="00AA5C3A">
            <w:pPr>
              <w:rPr>
                <w:rFonts w:ascii="Arial" w:hAnsi="Arial" w:cs="Arial"/>
                <w:sz w:val="20"/>
                <w:szCs w:val="20"/>
              </w:rPr>
            </w:pPr>
            <w:r w:rsidRPr="00CD142C">
              <w:rPr>
                <w:rFonts w:ascii="Arial" w:hAnsi="Arial" w:cs="Arial"/>
                <w:sz w:val="20"/>
                <w:szCs w:val="20"/>
              </w:rPr>
              <w:t>-</w:t>
            </w:r>
          </w:p>
        </w:tc>
        <w:tc>
          <w:tcPr>
            <w:tcW w:w="1132" w:type="dxa"/>
            <w:vMerge/>
            <w:shd w:val="clear" w:color="auto" w:fill="auto"/>
          </w:tcPr>
          <w:p w:rsidR="00C02C0D" w:rsidRPr="00CD142C" w:rsidRDefault="00C02C0D" w:rsidP="00AA5C3A">
            <w:pPr>
              <w:rPr>
                <w:rFonts w:ascii="Arial" w:hAnsi="Arial" w:cs="Arial"/>
                <w:sz w:val="20"/>
                <w:szCs w:val="20"/>
              </w:rPr>
            </w:pPr>
          </w:p>
        </w:tc>
        <w:tc>
          <w:tcPr>
            <w:tcW w:w="1253" w:type="dxa"/>
            <w:vMerge/>
            <w:shd w:val="clear" w:color="auto" w:fill="auto"/>
          </w:tcPr>
          <w:p w:rsidR="00C02C0D" w:rsidRPr="00CD142C" w:rsidRDefault="00C02C0D" w:rsidP="00AA5C3A">
            <w:pPr>
              <w:rPr>
                <w:rFonts w:ascii="Arial" w:hAnsi="Arial" w:cs="Arial"/>
                <w:sz w:val="20"/>
                <w:szCs w:val="20"/>
              </w:rPr>
            </w:pPr>
          </w:p>
        </w:tc>
        <w:tc>
          <w:tcPr>
            <w:tcW w:w="1639" w:type="dxa"/>
            <w:shd w:val="clear" w:color="auto" w:fill="auto"/>
          </w:tcPr>
          <w:p w:rsidR="00825791" w:rsidRPr="00CD142C" w:rsidRDefault="00825791" w:rsidP="00AA5C3A">
            <w:pPr>
              <w:rPr>
                <w:rFonts w:ascii="Arial" w:hAnsi="Arial" w:cs="Arial"/>
                <w:sz w:val="20"/>
                <w:szCs w:val="20"/>
              </w:rPr>
            </w:pPr>
          </w:p>
          <w:p w:rsidR="00C02C0D" w:rsidRPr="00CD142C" w:rsidRDefault="00825791" w:rsidP="00AA5C3A">
            <w:pPr>
              <w:rPr>
                <w:rFonts w:ascii="Arial" w:hAnsi="Arial" w:cs="Arial"/>
                <w:sz w:val="20"/>
                <w:szCs w:val="20"/>
              </w:rPr>
            </w:pPr>
            <w:r w:rsidRPr="00CD142C">
              <w:rPr>
                <w:rFonts w:ascii="Arial" w:hAnsi="Arial" w:cs="Arial"/>
                <w:sz w:val="20"/>
                <w:szCs w:val="20"/>
              </w:rPr>
              <w:t>3</w:t>
            </w:r>
          </w:p>
        </w:tc>
        <w:tc>
          <w:tcPr>
            <w:tcW w:w="1506" w:type="dxa"/>
            <w:shd w:val="clear" w:color="auto" w:fill="auto"/>
          </w:tcPr>
          <w:p w:rsidR="00825791" w:rsidRPr="00CD142C" w:rsidRDefault="00825791" w:rsidP="00AA5C3A">
            <w:pPr>
              <w:rPr>
                <w:rFonts w:ascii="Arial" w:hAnsi="Arial" w:cs="Arial"/>
                <w:sz w:val="20"/>
                <w:szCs w:val="20"/>
              </w:rPr>
            </w:pPr>
          </w:p>
          <w:p w:rsidR="00C02C0D" w:rsidRPr="00CD142C" w:rsidRDefault="00825791" w:rsidP="00AA5C3A">
            <w:pPr>
              <w:rPr>
                <w:rFonts w:ascii="Arial" w:hAnsi="Arial" w:cs="Arial"/>
                <w:sz w:val="20"/>
                <w:szCs w:val="20"/>
              </w:rPr>
            </w:pPr>
            <w:r w:rsidRPr="00CD142C">
              <w:rPr>
                <w:rFonts w:ascii="Arial" w:hAnsi="Arial" w:cs="Arial"/>
                <w:sz w:val="20"/>
                <w:szCs w:val="20"/>
              </w:rPr>
              <w:t>-</w:t>
            </w:r>
          </w:p>
        </w:tc>
      </w:tr>
      <w:tr w:rsidR="00C02C0D" w:rsidRPr="00CD142C" w:rsidTr="003B708A">
        <w:tc>
          <w:tcPr>
            <w:tcW w:w="2268" w:type="dxa"/>
            <w:shd w:val="clear" w:color="auto" w:fill="auto"/>
          </w:tcPr>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Pedagogika specjalna</w:t>
            </w:r>
          </w:p>
        </w:tc>
        <w:tc>
          <w:tcPr>
            <w:tcW w:w="1276" w:type="dxa"/>
            <w:shd w:val="clear" w:color="auto" w:fill="auto"/>
          </w:tcPr>
          <w:p w:rsidR="00C02C0D" w:rsidRPr="00CD142C" w:rsidRDefault="00C02C0D" w:rsidP="00AA5C3A">
            <w:pPr>
              <w:spacing w:line="360" w:lineRule="auto"/>
              <w:rPr>
                <w:rFonts w:ascii="Arial" w:hAnsi="Arial" w:cs="Arial"/>
                <w:sz w:val="20"/>
                <w:szCs w:val="20"/>
              </w:rPr>
            </w:pPr>
          </w:p>
        </w:tc>
        <w:tc>
          <w:tcPr>
            <w:tcW w:w="1274" w:type="dxa"/>
            <w:shd w:val="clear" w:color="auto" w:fill="auto"/>
          </w:tcPr>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2</w:t>
            </w:r>
          </w:p>
        </w:tc>
        <w:tc>
          <w:tcPr>
            <w:tcW w:w="1132" w:type="dxa"/>
            <w:vMerge/>
            <w:shd w:val="clear" w:color="auto" w:fill="auto"/>
          </w:tcPr>
          <w:p w:rsidR="00C02C0D" w:rsidRPr="00CD142C" w:rsidRDefault="00C02C0D" w:rsidP="00AA5C3A">
            <w:pPr>
              <w:spacing w:line="360" w:lineRule="auto"/>
              <w:rPr>
                <w:rFonts w:ascii="Arial" w:hAnsi="Arial" w:cs="Arial"/>
                <w:sz w:val="20"/>
                <w:szCs w:val="20"/>
              </w:rPr>
            </w:pPr>
          </w:p>
        </w:tc>
        <w:tc>
          <w:tcPr>
            <w:tcW w:w="1253" w:type="dxa"/>
            <w:vMerge/>
            <w:shd w:val="clear" w:color="auto" w:fill="auto"/>
          </w:tcPr>
          <w:p w:rsidR="00C02C0D" w:rsidRPr="00CD142C" w:rsidRDefault="00C02C0D" w:rsidP="00AA5C3A">
            <w:pPr>
              <w:spacing w:line="360" w:lineRule="auto"/>
              <w:rPr>
                <w:rFonts w:ascii="Arial" w:hAnsi="Arial" w:cs="Arial"/>
                <w:sz w:val="20"/>
                <w:szCs w:val="20"/>
              </w:rPr>
            </w:pPr>
          </w:p>
        </w:tc>
        <w:tc>
          <w:tcPr>
            <w:tcW w:w="1639" w:type="dxa"/>
            <w:shd w:val="clear" w:color="auto" w:fill="auto"/>
          </w:tcPr>
          <w:p w:rsidR="00C02C0D" w:rsidRPr="00CD142C" w:rsidRDefault="00825791" w:rsidP="00AA5C3A">
            <w:pPr>
              <w:spacing w:line="360" w:lineRule="auto"/>
              <w:rPr>
                <w:rFonts w:ascii="Arial" w:hAnsi="Arial" w:cs="Arial"/>
                <w:sz w:val="20"/>
                <w:szCs w:val="20"/>
              </w:rPr>
            </w:pPr>
            <w:r w:rsidRPr="00CD142C">
              <w:rPr>
                <w:rFonts w:ascii="Arial" w:hAnsi="Arial" w:cs="Arial"/>
                <w:sz w:val="20"/>
                <w:szCs w:val="20"/>
              </w:rPr>
              <w:t>1</w:t>
            </w:r>
          </w:p>
        </w:tc>
        <w:tc>
          <w:tcPr>
            <w:tcW w:w="1506" w:type="dxa"/>
            <w:shd w:val="clear" w:color="auto" w:fill="auto"/>
          </w:tcPr>
          <w:p w:rsidR="00C02C0D" w:rsidRPr="00CD142C" w:rsidRDefault="00825791" w:rsidP="00AA5C3A">
            <w:pPr>
              <w:spacing w:line="360" w:lineRule="auto"/>
              <w:rPr>
                <w:rFonts w:ascii="Arial" w:hAnsi="Arial" w:cs="Arial"/>
                <w:sz w:val="20"/>
                <w:szCs w:val="20"/>
              </w:rPr>
            </w:pPr>
            <w:r w:rsidRPr="00CD142C">
              <w:rPr>
                <w:rFonts w:ascii="Arial" w:hAnsi="Arial" w:cs="Arial"/>
                <w:sz w:val="20"/>
                <w:szCs w:val="20"/>
              </w:rPr>
              <w:t>-</w:t>
            </w:r>
          </w:p>
        </w:tc>
      </w:tr>
      <w:tr w:rsidR="00C02C0D" w:rsidRPr="00CD142C" w:rsidTr="003B708A">
        <w:tc>
          <w:tcPr>
            <w:tcW w:w="2268" w:type="dxa"/>
            <w:shd w:val="clear" w:color="auto" w:fill="auto"/>
          </w:tcPr>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Logistyka</w:t>
            </w:r>
          </w:p>
        </w:tc>
        <w:tc>
          <w:tcPr>
            <w:tcW w:w="1276" w:type="dxa"/>
            <w:shd w:val="clear" w:color="auto" w:fill="auto"/>
          </w:tcPr>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1</w:t>
            </w:r>
          </w:p>
        </w:tc>
        <w:tc>
          <w:tcPr>
            <w:tcW w:w="1274" w:type="dxa"/>
            <w:vMerge w:val="restart"/>
            <w:shd w:val="clear" w:color="auto" w:fill="auto"/>
          </w:tcPr>
          <w:p w:rsidR="00C02C0D" w:rsidRPr="00CD142C" w:rsidRDefault="00C02C0D" w:rsidP="00AA5C3A">
            <w:pPr>
              <w:spacing w:line="360" w:lineRule="auto"/>
              <w:rPr>
                <w:rFonts w:ascii="Arial" w:hAnsi="Arial" w:cs="Arial"/>
                <w:sz w:val="20"/>
                <w:szCs w:val="20"/>
              </w:rPr>
            </w:pPr>
          </w:p>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8</w:t>
            </w:r>
          </w:p>
        </w:tc>
        <w:tc>
          <w:tcPr>
            <w:tcW w:w="1132" w:type="dxa"/>
            <w:vMerge w:val="restart"/>
            <w:shd w:val="clear" w:color="auto" w:fill="auto"/>
          </w:tcPr>
          <w:p w:rsidR="00C02C0D" w:rsidRPr="00CD142C" w:rsidRDefault="00C02C0D" w:rsidP="00AA5C3A">
            <w:pPr>
              <w:spacing w:line="360" w:lineRule="auto"/>
              <w:rPr>
                <w:rFonts w:ascii="Arial" w:hAnsi="Arial" w:cs="Arial"/>
                <w:sz w:val="20"/>
                <w:szCs w:val="20"/>
              </w:rPr>
            </w:pPr>
          </w:p>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1</w:t>
            </w:r>
          </w:p>
        </w:tc>
        <w:tc>
          <w:tcPr>
            <w:tcW w:w="1253" w:type="dxa"/>
            <w:vMerge w:val="restart"/>
            <w:shd w:val="clear" w:color="auto" w:fill="auto"/>
          </w:tcPr>
          <w:p w:rsidR="00C02C0D" w:rsidRPr="00CD142C" w:rsidRDefault="00C02C0D" w:rsidP="00AA5C3A">
            <w:pPr>
              <w:spacing w:line="360" w:lineRule="auto"/>
              <w:rPr>
                <w:rFonts w:ascii="Arial" w:hAnsi="Arial" w:cs="Arial"/>
                <w:sz w:val="20"/>
                <w:szCs w:val="20"/>
              </w:rPr>
            </w:pPr>
          </w:p>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w:t>
            </w:r>
          </w:p>
        </w:tc>
        <w:tc>
          <w:tcPr>
            <w:tcW w:w="1639" w:type="dxa"/>
            <w:shd w:val="clear" w:color="auto" w:fill="auto"/>
          </w:tcPr>
          <w:p w:rsidR="00C02C0D" w:rsidRPr="00CD142C" w:rsidRDefault="00825791" w:rsidP="00AA5C3A">
            <w:pPr>
              <w:spacing w:line="360" w:lineRule="auto"/>
              <w:rPr>
                <w:rFonts w:ascii="Arial" w:hAnsi="Arial" w:cs="Arial"/>
                <w:sz w:val="20"/>
                <w:szCs w:val="20"/>
              </w:rPr>
            </w:pPr>
            <w:r w:rsidRPr="00CD142C">
              <w:rPr>
                <w:rFonts w:ascii="Arial" w:hAnsi="Arial" w:cs="Arial"/>
                <w:sz w:val="20"/>
                <w:szCs w:val="20"/>
              </w:rPr>
              <w:t>105</w:t>
            </w:r>
          </w:p>
        </w:tc>
        <w:tc>
          <w:tcPr>
            <w:tcW w:w="1506" w:type="dxa"/>
            <w:shd w:val="clear" w:color="auto" w:fill="auto"/>
          </w:tcPr>
          <w:p w:rsidR="00C02C0D" w:rsidRPr="00CD142C" w:rsidRDefault="00825791" w:rsidP="00AA5C3A">
            <w:pPr>
              <w:spacing w:line="360" w:lineRule="auto"/>
              <w:rPr>
                <w:rFonts w:ascii="Arial" w:hAnsi="Arial" w:cs="Arial"/>
                <w:sz w:val="20"/>
                <w:szCs w:val="20"/>
              </w:rPr>
            </w:pPr>
            <w:r w:rsidRPr="00CD142C">
              <w:rPr>
                <w:rFonts w:ascii="Arial" w:hAnsi="Arial" w:cs="Arial"/>
                <w:sz w:val="20"/>
                <w:szCs w:val="20"/>
              </w:rPr>
              <w:t>60</w:t>
            </w:r>
          </w:p>
        </w:tc>
      </w:tr>
      <w:tr w:rsidR="00C02C0D" w:rsidRPr="00CD142C" w:rsidTr="003B708A">
        <w:tc>
          <w:tcPr>
            <w:tcW w:w="2268" w:type="dxa"/>
            <w:shd w:val="clear" w:color="auto" w:fill="auto"/>
          </w:tcPr>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Zarządzanie</w:t>
            </w:r>
          </w:p>
        </w:tc>
        <w:tc>
          <w:tcPr>
            <w:tcW w:w="1276" w:type="dxa"/>
            <w:shd w:val="clear" w:color="auto" w:fill="auto"/>
          </w:tcPr>
          <w:p w:rsidR="00C02C0D" w:rsidRPr="00CD142C" w:rsidRDefault="00C02C0D" w:rsidP="00AA5C3A">
            <w:pPr>
              <w:spacing w:line="360" w:lineRule="auto"/>
              <w:rPr>
                <w:rFonts w:ascii="Arial" w:hAnsi="Arial" w:cs="Arial"/>
                <w:sz w:val="20"/>
                <w:szCs w:val="20"/>
              </w:rPr>
            </w:pPr>
            <w:r w:rsidRPr="00CD142C">
              <w:rPr>
                <w:rFonts w:ascii="Arial" w:hAnsi="Arial" w:cs="Arial"/>
                <w:sz w:val="20"/>
                <w:szCs w:val="20"/>
              </w:rPr>
              <w:t>1</w:t>
            </w:r>
          </w:p>
        </w:tc>
        <w:tc>
          <w:tcPr>
            <w:tcW w:w="1274" w:type="dxa"/>
            <w:vMerge/>
            <w:shd w:val="clear" w:color="auto" w:fill="auto"/>
          </w:tcPr>
          <w:p w:rsidR="00C02C0D" w:rsidRPr="00CD142C" w:rsidRDefault="00C02C0D" w:rsidP="00AA5C3A">
            <w:pPr>
              <w:spacing w:line="360" w:lineRule="auto"/>
              <w:rPr>
                <w:rFonts w:ascii="Arial" w:hAnsi="Arial" w:cs="Arial"/>
                <w:sz w:val="20"/>
                <w:szCs w:val="20"/>
              </w:rPr>
            </w:pPr>
          </w:p>
        </w:tc>
        <w:tc>
          <w:tcPr>
            <w:tcW w:w="1132" w:type="dxa"/>
            <w:vMerge/>
            <w:shd w:val="clear" w:color="auto" w:fill="auto"/>
          </w:tcPr>
          <w:p w:rsidR="00C02C0D" w:rsidRPr="00CD142C" w:rsidRDefault="00C02C0D" w:rsidP="00AA5C3A">
            <w:pPr>
              <w:spacing w:line="360" w:lineRule="auto"/>
              <w:rPr>
                <w:rFonts w:ascii="Arial" w:hAnsi="Arial" w:cs="Arial"/>
                <w:sz w:val="20"/>
                <w:szCs w:val="20"/>
              </w:rPr>
            </w:pPr>
          </w:p>
        </w:tc>
        <w:tc>
          <w:tcPr>
            <w:tcW w:w="1253" w:type="dxa"/>
            <w:vMerge/>
            <w:shd w:val="clear" w:color="auto" w:fill="auto"/>
          </w:tcPr>
          <w:p w:rsidR="00C02C0D" w:rsidRPr="00CD142C" w:rsidRDefault="00C02C0D" w:rsidP="00AA5C3A">
            <w:pPr>
              <w:spacing w:line="360" w:lineRule="auto"/>
              <w:rPr>
                <w:rFonts w:ascii="Arial" w:hAnsi="Arial" w:cs="Arial"/>
                <w:sz w:val="20"/>
                <w:szCs w:val="20"/>
              </w:rPr>
            </w:pPr>
          </w:p>
        </w:tc>
        <w:tc>
          <w:tcPr>
            <w:tcW w:w="1639" w:type="dxa"/>
            <w:shd w:val="clear" w:color="auto" w:fill="auto"/>
          </w:tcPr>
          <w:p w:rsidR="00C02C0D" w:rsidRPr="00CD142C" w:rsidRDefault="00825791" w:rsidP="00AA5C3A">
            <w:pPr>
              <w:spacing w:line="360" w:lineRule="auto"/>
              <w:rPr>
                <w:rFonts w:ascii="Arial" w:hAnsi="Arial" w:cs="Arial"/>
                <w:sz w:val="20"/>
                <w:szCs w:val="20"/>
              </w:rPr>
            </w:pPr>
            <w:r w:rsidRPr="00CD142C">
              <w:rPr>
                <w:rFonts w:ascii="Arial" w:hAnsi="Arial" w:cs="Arial"/>
                <w:sz w:val="20"/>
                <w:szCs w:val="20"/>
              </w:rPr>
              <w:t>197</w:t>
            </w:r>
          </w:p>
        </w:tc>
        <w:tc>
          <w:tcPr>
            <w:tcW w:w="1506" w:type="dxa"/>
            <w:shd w:val="clear" w:color="auto" w:fill="auto"/>
          </w:tcPr>
          <w:p w:rsidR="00C02C0D" w:rsidRPr="00CD142C" w:rsidRDefault="00825791" w:rsidP="00AA5C3A">
            <w:pPr>
              <w:spacing w:line="360" w:lineRule="auto"/>
              <w:rPr>
                <w:rFonts w:ascii="Arial" w:hAnsi="Arial" w:cs="Arial"/>
                <w:sz w:val="20"/>
                <w:szCs w:val="20"/>
              </w:rPr>
            </w:pPr>
            <w:r w:rsidRPr="00CD142C">
              <w:rPr>
                <w:rFonts w:ascii="Arial" w:hAnsi="Arial" w:cs="Arial"/>
                <w:sz w:val="20"/>
                <w:szCs w:val="20"/>
              </w:rPr>
              <w:t>60</w:t>
            </w:r>
          </w:p>
        </w:tc>
      </w:tr>
      <w:tr w:rsidR="00825791" w:rsidRPr="00CD142C" w:rsidTr="003B708A">
        <w:tc>
          <w:tcPr>
            <w:tcW w:w="2268" w:type="dxa"/>
            <w:shd w:val="clear" w:color="auto" w:fill="auto"/>
          </w:tcPr>
          <w:p w:rsidR="00825791" w:rsidRPr="00CD142C" w:rsidRDefault="00825791" w:rsidP="00AA5C3A">
            <w:pPr>
              <w:spacing w:line="360" w:lineRule="auto"/>
              <w:rPr>
                <w:rFonts w:ascii="Arial" w:hAnsi="Arial" w:cs="Arial"/>
                <w:b/>
                <w:sz w:val="20"/>
                <w:szCs w:val="20"/>
              </w:rPr>
            </w:pPr>
            <w:r w:rsidRPr="00CD142C">
              <w:rPr>
                <w:rFonts w:ascii="Arial" w:hAnsi="Arial" w:cs="Arial"/>
                <w:b/>
                <w:sz w:val="20"/>
                <w:szCs w:val="20"/>
              </w:rPr>
              <w:t>Ogółem</w:t>
            </w:r>
          </w:p>
        </w:tc>
        <w:tc>
          <w:tcPr>
            <w:tcW w:w="1276" w:type="dxa"/>
            <w:shd w:val="clear" w:color="auto" w:fill="auto"/>
          </w:tcPr>
          <w:p w:rsidR="00825791" w:rsidRPr="00CD142C" w:rsidRDefault="00825791" w:rsidP="00AA5C3A">
            <w:pPr>
              <w:spacing w:line="360" w:lineRule="auto"/>
              <w:rPr>
                <w:rFonts w:ascii="Arial" w:hAnsi="Arial" w:cs="Arial"/>
                <w:b/>
                <w:sz w:val="20"/>
                <w:szCs w:val="20"/>
              </w:rPr>
            </w:pPr>
            <w:r w:rsidRPr="00CD142C">
              <w:rPr>
                <w:rFonts w:ascii="Arial" w:hAnsi="Arial" w:cs="Arial"/>
                <w:b/>
                <w:sz w:val="20"/>
                <w:szCs w:val="20"/>
              </w:rPr>
              <w:t>8</w:t>
            </w:r>
          </w:p>
        </w:tc>
        <w:tc>
          <w:tcPr>
            <w:tcW w:w="1274" w:type="dxa"/>
            <w:shd w:val="clear" w:color="auto" w:fill="auto"/>
          </w:tcPr>
          <w:p w:rsidR="00825791" w:rsidRPr="00CD142C" w:rsidRDefault="00825791" w:rsidP="00AA5C3A">
            <w:pPr>
              <w:spacing w:line="360" w:lineRule="auto"/>
              <w:rPr>
                <w:rFonts w:ascii="Arial" w:hAnsi="Arial" w:cs="Arial"/>
                <w:b/>
                <w:sz w:val="20"/>
                <w:szCs w:val="20"/>
              </w:rPr>
            </w:pPr>
            <w:r w:rsidRPr="00CD142C">
              <w:rPr>
                <w:rFonts w:ascii="Arial" w:hAnsi="Arial" w:cs="Arial"/>
                <w:b/>
                <w:sz w:val="20"/>
                <w:szCs w:val="20"/>
              </w:rPr>
              <w:t>15</w:t>
            </w:r>
          </w:p>
        </w:tc>
        <w:tc>
          <w:tcPr>
            <w:tcW w:w="1132" w:type="dxa"/>
            <w:shd w:val="clear" w:color="auto" w:fill="auto"/>
          </w:tcPr>
          <w:p w:rsidR="00825791" w:rsidRPr="00CD142C" w:rsidRDefault="00825791" w:rsidP="00AA5C3A">
            <w:pPr>
              <w:spacing w:line="360" w:lineRule="auto"/>
              <w:rPr>
                <w:rFonts w:ascii="Arial" w:hAnsi="Arial" w:cs="Arial"/>
                <w:b/>
                <w:sz w:val="20"/>
                <w:szCs w:val="20"/>
              </w:rPr>
            </w:pPr>
            <w:r w:rsidRPr="00CD142C">
              <w:rPr>
                <w:rFonts w:ascii="Arial" w:hAnsi="Arial" w:cs="Arial"/>
                <w:b/>
                <w:sz w:val="20"/>
                <w:szCs w:val="20"/>
              </w:rPr>
              <w:t>9</w:t>
            </w:r>
          </w:p>
        </w:tc>
        <w:tc>
          <w:tcPr>
            <w:tcW w:w="1253" w:type="dxa"/>
            <w:shd w:val="clear" w:color="auto" w:fill="auto"/>
          </w:tcPr>
          <w:p w:rsidR="00825791" w:rsidRPr="00CD142C" w:rsidRDefault="00825791" w:rsidP="00AA5C3A">
            <w:pPr>
              <w:spacing w:line="360" w:lineRule="auto"/>
              <w:rPr>
                <w:rFonts w:ascii="Arial" w:hAnsi="Arial" w:cs="Arial"/>
                <w:b/>
                <w:sz w:val="20"/>
                <w:szCs w:val="20"/>
              </w:rPr>
            </w:pPr>
            <w:r w:rsidRPr="00CD142C">
              <w:rPr>
                <w:rFonts w:ascii="Arial" w:hAnsi="Arial" w:cs="Arial"/>
                <w:b/>
                <w:sz w:val="20"/>
                <w:szCs w:val="20"/>
              </w:rPr>
              <w:t>5</w:t>
            </w:r>
          </w:p>
        </w:tc>
        <w:tc>
          <w:tcPr>
            <w:tcW w:w="1639" w:type="dxa"/>
            <w:shd w:val="clear" w:color="auto" w:fill="auto"/>
          </w:tcPr>
          <w:p w:rsidR="00825791" w:rsidRPr="00CD142C" w:rsidRDefault="00825791" w:rsidP="00AA5C3A">
            <w:pPr>
              <w:spacing w:line="360" w:lineRule="auto"/>
              <w:rPr>
                <w:rFonts w:ascii="Arial" w:hAnsi="Arial" w:cs="Arial"/>
                <w:b/>
                <w:sz w:val="20"/>
                <w:szCs w:val="20"/>
              </w:rPr>
            </w:pPr>
            <w:r w:rsidRPr="00CD142C">
              <w:rPr>
                <w:rFonts w:ascii="Arial" w:hAnsi="Arial" w:cs="Arial"/>
                <w:b/>
                <w:sz w:val="20"/>
                <w:szCs w:val="20"/>
              </w:rPr>
              <w:t>700</w:t>
            </w:r>
          </w:p>
        </w:tc>
        <w:tc>
          <w:tcPr>
            <w:tcW w:w="1506" w:type="dxa"/>
            <w:shd w:val="clear" w:color="auto" w:fill="auto"/>
          </w:tcPr>
          <w:p w:rsidR="00825791" w:rsidRPr="00CD142C" w:rsidRDefault="00825791" w:rsidP="00AA5C3A">
            <w:pPr>
              <w:spacing w:line="360" w:lineRule="auto"/>
              <w:rPr>
                <w:rFonts w:ascii="Arial" w:hAnsi="Arial" w:cs="Arial"/>
                <w:b/>
                <w:sz w:val="20"/>
                <w:szCs w:val="20"/>
              </w:rPr>
            </w:pPr>
            <w:r w:rsidRPr="00CD142C">
              <w:rPr>
                <w:rFonts w:ascii="Arial" w:hAnsi="Arial" w:cs="Arial"/>
                <w:b/>
                <w:sz w:val="20"/>
                <w:szCs w:val="20"/>
              </w:rPr>
              <w:t>180</w:t>
            </w:r>
          </w:p>
        </w:tc>
      </w:tr>
    </w:tbl>
    <w:p w:rsidR="00825791" w:rsidRPr="00CD142C" w:rsidRDefault="00825791" w:rsidP="00AA5C3A">
      <w:pPr>
        <w:spacing w:line="360" w:lineRule="auto"/>
        <w:ind w:firstLine="708"/>
        <w:rPr>
          <w:rFonts w:ascii="Arial" w:hAnsi="Arial" w:cs="Arial"/>
        </w:rPr>
      </w:pPr>
      <w:r w:rsidRPr="00CD142C">
        <w:rPr>
          <w:rFonts w:ascii="Arial" w:hAnsi="Arial" w:cs="Arial"/>
        </w:rPr>
        <w:lastRenderedPageBreak/>
        <w:t xml:space="preserve">Istotnym elementem umiędzynarodowienia kształcenia jest oferta kierunków w języku angielskim, która obejmuje dwa kierunki studiów, tj. Management II i </w:t>
      </w:r>
      <w:proofErr w:type="spellStart"/>
      <w:r w:rsidRPr="00CD142C">
        <w:rPr>
          <w:rFonts w:ascii="Arial" w:hAnsi="Arial" w:cs="Arial"/>
        </w:rPr>
        <w:t>National</w:t>
      </w:r>
      <w:proofErr w:type="spellEnd"/>
      <w:r w:rsidRPr="00CD142C">
        <w:rPr>
          <w:rFonts w:ascii="Arial" w:hAnsi="Arial" w:cs="Arial"/>
        </w:rPr>
        <w:t xml:space="preserve"> Security II. Aktualnie trwają prace nad uruchomieniem dwóch kierunków w języku angielskim na poziomie studiów pierwszego stopnia (Logistics, Information Security) i jednego na poziomie studiów drugiego stopnia (International Security).</w:t>
      </w:r>
    </w:p>
    <w:p w:rsidR="0050283E" w:rsidRPr="00CD142C" w:rsidRDefault="0050283E" w:rsidP="00AA5C3A">
      <w:pPr>
        <w:rPr>
          <w:rFonts w:ascii="Arial" w:hAnsi="Arial" w:cs="Arial"/>
          <w:b/>
        </w:rPr>
      </w:pPr>
      <w:r w:rsidRPr="00CD142C">
        <w:rPr>
          <w:rFonts w:ascii="Arial" w:hAnsi="Arial" w:cs="Arial"/>
          <w:b/>
        </w:rPr>
        <w:t>Monitorowanie przygotowania do pracy badawczej i udziału studentów w badaniach naukowych</w:t>
      </w:r>
    </w:p>
    <w:p w:rsidR="0050283E" w:rsidRPr="00CD142C" w:rsidRDefault="00757642" w:rsidP="00AA5C3A">
      <w:pPr>
        <w:spacing w:line="360" w:lineRule="auto"/>
        <w:ind w:firstLine="708"/>
        <w:rPr>
          <w:rFonts w:ascii="Arial" w:hAnsi="Arial" w:cs="Arial"/>
        </w:rPr>
      </w:pPr>
      <w:r w:rsidRPr="00CD142C">
        <w:rPr>
          <w:rFonts w:ascii="Arial" w:hAnsi="Arial" w:cs="Arial"/>
        </w:rPr>
        <w:br/>
      </w:r>
      <w:r w:rsidR="0050283E" w:rsidRPr="00CD142C">
        <w:rPr>
          <w:rFonts w:ascii="Arial" w:hAnsi="Arial" w:cs="Arial"/>
        </w:rPr>
        <w:t xml:space="preserve">Istotnym elementem procesu kształcenia studiów o profilu </w:t>
      </w:r>
      <w:proofErr w:type="spellStart"/>
      <w:r w:rsidR="0050283E" w:rsidRPr="00CD142C">
        <w:rPr>
          <w:rFonts w:ascii="Arial" w:hAnsi="Arial" w:cs="Arial"/>
        </w:rPr>
        <w:t>ogólnoakademickim</w:t>
      </w:r>
      <w:proofErr w:type="spellEnd"/>
      <w:r w:rsidR="0050283E" w:rsidRPr="00CD142C">
        <w:rPr>
          <w:rFonts w:ascii="Arial" w:hAnsi="Arial" w:cs="Arial"/>
        </w:rPr>
        <w:t xml:space="preserve"> jest przygotowanie studentów do prowadzenia działalności naukowej oraz ich udział w prowadzeniu badań naukowych. </w:t>
      </w:r>
      <w:r w:rsidR="00B004E4" w:rsidRPr="00CD142C">
        <w:rPr>
          <w:rFonts w:ascii="Arial" w:hAnsi="Arial" w:cs="Arial"/>
        </w:rPr>
        <w:t>Kluczową rolę w tym zakresie odgrywa aktywność studenckich kół naukowych. Funkcjonujące w roku akademickim na WNS koła naukowe oraz liczba ich członków przedstawiona została w tabeli 3.</w:t>
      </w:r>
    </w:p>
    <w:p w:rsidR="0050283E" w:rsidRPr="00CD142C" w:rsidRDefault="00757642" w:rsidP="00AA5C3A">
      <w:pPr>
        <w:rPr>
          <w:rFonts w:ascii="Arial" w:hAnsi="Arial" w:cs="Arial"/>
          <w:b/>
        </w:rPr>
      </w:pPr>
      <w:r w:rsidRPr="00CD142C">
        <w:rPr>
          <w:rFonts w:ascii="Arial" w:hAnsi="Arial" w:cs="Arial"/>
          <w:b/>
        </w:rPr>
        <w:br/>
      </w:r>
      <w:r w:rsidR="00B004E4" w:rsidRPr="00CD142C">
        <w:rPr>
          <w:rFonts w:ascii="Arial" w:hAnsi="Arial" w:cs="Arial"/>
          <w:b/>
        </w:rPr>
        <w:t>Tabela 3. Liczba członków kół naukowych działających na WNS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3. Liczba członków kół naukowych działających na WNS"/>
      </w:tblPr>
      <w:tblGrid>
        <w:gridCol w:w="2093"/>
        <w:gridCol w:w="4819"/>
        <w:gridCol w:w="2582"/>
      </w:tblGrid>
      <w:tr w:rsidR="00B004E4" w:rsidRPr="00CD142C" w:rsidTr="008A3D7D">
        <w:tc>
          <w:tcPr>
            <w:tcW w:w="2093" w:type="dxa"/>
            <w:shd w:val="clear" w:color="auto" w:fill="auto"/>
          </w:tcPr>
          <w:p w:rsidR="00B004E4" w:rsidRPr="00CD142C" w:rsidRDefault="00B004E4" w:rsidP="00AA5C3A">
            <w:pPr>
              <w:rPr>
                <w:rFonts w:ascii="Arial" w:hAnsi="Arial" w:cs="Arial"/>
                <w:b/>
              </w:rPr>
            </w:pPr>
            <w:r w:rsidRPr="00CD142C">
              <w:rPr>
                <w:rFonts w:ascii="Arial" w:hAnsi="Arial" w:cs="Arial"/>
                <w:b/>
              </w:rPr>
              <w:t>Instytut</w:t>
            </w:r>
          </w:p>
        </w:tc>
        <w:tc>
          <w:tcPr>
            <w:tcW w:w="4819" w:type="dxa"/>
            <w:shd w:val="clear" w:color="auto" w:fill="auto"/>
          </w:tcPr>
          <w:p w:rsidR="00B004E4" w:rsidRPr="00CD142C" w:rsidRDefault="00B004E4" w:rsidP="00AA5C3A">
            <w:pPr>
              <w:rPr>
                <w:rFonts w:ascii="Arial" w:hAnsi="Arial" w:cs="Arial"/>
                <w:b/>
              </w:rPr>
            </w:pPr>
            <w:r w:rsidRPr="00CD142C">
              <w:rPr>
                <w:rFonts w:ascii="Arial" w:hAnsi="Arial" w:cs="Arial"/>
                <w:b/>
              </w:rPr>
              <w:t>Nazwa koła naukowego</w:t>
            </w:r>
          </w:p>
        </w:tc>
        <w:tc>
          <w:tcPr>
            <w:tcW w:w="2582" w:type="dxa"/>
            <w:shd w:val="clear" w:color="auto" w:fill="auto"/>
          </w:tcPr>
          <w:p w:rsidR="00B004E4" w:rsidRPr="00CD142C" w:rsidRDefault="00B004E4" w:rsidP="00AA5C3A">
            <w:pPr>
              <w:rPr>
                <w:rFonts w:ascii="Arial" w:hAnsi="Arial" w:cs="Arial"/>
                <w:b/>
              </w:rPr>
            </w:pPr>
            <w:r w:rsidRPr="00CD142C">
              <w:rPr>
                <w:rFonts w:ascii="Arial" w:hAnsi="Arial" w:cs="Arial"/>
                <w:b/>
              </w:rPr>
              <w:t>Liczba członków koła</w:t>
            </w:r>
          </w:p>
        </w:tc>
      </w:tr>
      <w:tr w:rsidR="00225442" w:rsidRPr="00CD142C" w:rsidTr="008A3D7D">
        <w:tc>
          <w:tcPr>
            <w:tcW w:w="2093" w:type="dxa"/>
            <w:vMerge w:val="restart"/>
            <w:shd w:val="clear" w:color="auto" w:fill="auto"/>
          </w:tcPr>
          <w:p w:rsidR="00225442" w:rsidRPr="00CD142C" w:rsidRDefault="00225442" w:rsidP="00AA5C3A">
            <w:pPr>
              <w:rPr>
                <w:rFonts w:ascii="Arial" w:hAnsi="Arial" w:cs="Arial"/>
              </w:rPr>
            </w:pPr>
            <w:r w:rsidRPr="00CD142C">
              <w:rPr>
                <w:rFonts w:ascii="Arial" w:hAnsi="Arial" w:cs="Arial"/>
              </w:rPr>
              <w:t xml:space="preserve">Instytut Nauk </w:t>
            </w:r>
          </w:p>
          <w:p w:rsidR="00225442" w:rsidRPr="00CD142C" w:rsidRDefault="00225442" w:rsidP="00AA5C3A">
            <w:pPr>
              <w:rPr>
                <w:rFonts w:ascii="Arial" w:hAnsi="Arial" w:cs="Arial"/>
              </w:rPr>
            </w:pPr>
            <w:r w:rsidRPr="00CD142C">
              <w:rPr>
                <w:rFonts w:ascii="Arial" w:hAnsi="Arial" w:cs="Arial"/>
              </w:rPr>
              <w:t>o Bezpieczeństwie</w:t>
            </w:r>
          </w:p>
        </w:tc>
        <w:tc>
          <w:tcPr>
            <w:tcW w:w="4819" w:type="dxa"/>
            <w:shd w:val="clear" w:color="auto" w:fill="auto"/>
          </w:tcPr>
          <w:p w:rsidR="00225442" w:rsidRPr="00CD142C" w:rsidRDefault="00225442" w:rsidP="00AA5C3A">
            <w:pPr>
              <w:rPr>
                <w:rFonts w:ascii="Arial" w:hAnsi="Arial" w:cs="Arial"/>
              </w:rPr>
            </w:pPr>
            <w:r w:rsidRPr="00CD142C">
              <w:rPr>
                <w:rFonts w:ascii="Arial" w:hAnsi="Arial" w:cs="Arial"/>
              </w:rPr>
              <w:t>Studenckie Koło Naukowe Bezpieczeństwa Narodowego</w:t>
            </w:r>
          </w:p>
        </w:tc>
        <w:tc>
          <w:tcPr>
            <w:tcW w:w="2582" w:type="dxa"/>
            <w:shd w:val="clear" w:color="auto" w:fill="auto"/>
          </w:tcPr>
          <w:p w:rsidR="001D771A" w:rsidRPr="00CD142C" w:rsidRDefault="001D771A" w:rsidP="00AA5C3A">
            <w:pPr>
              <w:rPr>
                <w:rFonts w:ascii="Arial" w:hAnsi="Arial" w:cs="Arial"/>
              </w:rPr>
            </w:pPr>
          </w:p>
          <w:p w:rsidR="00225442" w:rsidRPr="00CD142C" w:rsidRDefault="00225442" w:rsidP="00AA5C3A">
            <w:pPr>
              <w:rPr>
                <w:rFonts w:ascii="Arial" w:hAnsi="Arial" w:cs="Arial"/>
              </w:rPr>
            </w:pPr>
            <w:r w:rsidRPr="00CD142C">
              <w:rPr>
                <w:rFonts w:ascii="Arial" w:hAnsi="Arial" w:cs="Arial"/>
              </w:rPr>
              <w:t>25</w:t>
            </w:r>
          </w:p>
        </w:tc>
      </w:tr>
      <w:tr w:rsidR="00225442" w:rsidRPr="00CD142C" w:rsidTr="008A3D7D">
        <w:tc>
          <w:tcPr>
            <w:tcW w:w="2093" w:type="dxa"/>
            <w:vMerge/>
            <w:shd w:val="clear" w:color="auto" w:fill="auto"/>
          </w:tcPr>
          <w:p w:rsidR="00225442" w:rsidRPr="00CD142C" w:rsidRDefault="00225442" w:rsidP="00AA5C3A">
            <w:pPr>
              <w:rPr>
                <w:rFonts w:ascii="Arial" w:hAnsi="Arial" w:cs="Arial"/>
              </w:rPr>
            </w:pPr>
          </w:p>
        </w:tc>
        <w:tc>
          <w:tcPr>
            <w:tcW w:w="4819" w:type="dxa"/>
            <w:shd w:val="clear" w:color="auto" w:fill="auto"/>
          </w:tcPr>
          <w:p w:rsidR="00225442" w:rsidRPr="00CD142C" w:rsidRDefault="00225442" w:rsidP="00AA5C3A">
            <w:pPr>
              <w:rPr>
                <w:rFonts w:ascii="Arial" w:hAnsi="Arial" w:cs="Arial"/>
              </w:rPr>
            </w:pPr>
            <w:r w:rsidRPr="00CD142C">
              <w:rPr>
                <w:rFonts w:ascii="Arial" w:hAnsi="Arial" w:cs="Arial"/>
              </w:rPr>
              <w:t>Koło Naukowe Kryminologii i Kryminalistyki UPH</w:t>
            </w:r>
          </w:p>
        </w:tc>
        <w:tc>
          <w:tcPr>
            <w:tcW w:w="2582" w:type="dxa"/>
            <w:shd w:val="clear" w:color="auto" w:fill="auto"/>
          </w:tcPr>
          <w:p w:rsidR="001D771A" w:rsidRPr="00CD142C" w:rsidRDefault="001D771A" w:rsidP="00AA5C3A">
            <w:pPr>
              <w:rPr>
                <w:rFonts w:ascii="Arial" w:hAnsi="Arial" w:cs="Arial"/>
              </w:rPr>
            </w:pPr>
          </w:p>
          <w:p w:rsidR="00225442" w:rsidRPr="00CD142C" w:rsidRDefault="00225442" w:rsidP="00AA5C3A">
            <w:pPr>
              <w:rPr>
                <w:rFonts w:ascii="Arial" w:hAnsi="Arial" w:cs="Arial"/>
              </w:rPr>
            </w:pPr>
            <w:r w:rsidRPr="00CD142C">
              <w:rPr>
                <w:rFonts w:ascii="Arial" w:hAnsi="Arial" w:cs="Arial"/>
              </w:rPr>
              <w:t>30</w:t>
            </w:r>
          </w:p>
        </w:tc>
      </w:tr>
      <w:tr w:rsidR="001D771A" w:rsidRPr="00CD142C" w:rsidTr="008A3D7D">
        <w:tc>
          <w:tcPr>
            <w:tcW w:w="2093" w:type="dxa"/>
            <w:vMerge w:val="restart"/>
            <w:shd w:val="clear" w:color="auto" w:fill="auto"/>
          </w:tcPr>
          <w:p w:rsidR="001D771A" w:rsidRPr="00CD142C" w:rsidRDefault="001D771A" w:rsidP="00AA5C3A">
            <w:pPr>
              <w:rPr>
                <w:rFonts w:ascii="Arial" w:hAnsi="Arial" w:cs="Arial"/>
              </w:rPr>
            </w:pPr>
            <w:r w:rsidRPr="00CD142C">
              <w:rPr>
                <w:rFonts w:ascii="Arial" w:hAnsi="Arial" w:cs="Arial"/>
              </w:rPr>
              <w:t xml:space="preserve">Instytut Nauk </w:t>
            </w:r>
          </w:p>
          <w:p w:rsidR="001D771A" w:rsidRPr="00CD142C" w:rsidRDefault="001D771A" w:rsidP="00AA5C3A">
            <w:pPr>
              <w:rPr>
                <w:rFonts w:ascii="Arial" w:hAnsi="Arial" w:cs="Arial"/>
              </w:rPr>
            </w:pPr>
            <w:r w:rsidRPr="00CD142C">
              <w:rPr>
                <w:rFonts w:ascii="Arial" w:hAnsi="Arial" w:cs="Arial"/>
              </w:rPr>
              <w:t xml:space="preserve">o Polityce </w:t>
            </w:r>
          </w:p>
          <w:p w:rsidR="001D771A" w:rsidRPr="00CD142C" w:rsidRDefault="001D771A" w:rsidP="00AA5C3A">
            <w:pPr>
              <w:rPr>
                <w:rFonts w:ascii="Arial" w:hAnsi="Arial" w:cs="Arial"/>
              </w:rPr>
            </w:pPr>
            <w:r w:rsidRPr="00CD142C">
              <w:rPr>
                <w:rFonts w:ascii="Arial" w:hAnsi="Arial" w:cs="Arial"/>
              </w:rPr>
              <w:t>i Administracji</w:t>
            </w:r>
          </w:p>
        </w:tc>
        <w:tc>
          <w:tcPr>
            <w:tcW w:w="4819" w:type="dxa"/>
            <w:shd w:val="clear" w:color="auto" w:fill="auto"/>
          </w:tcPr>
          <w:p w:rsidR="001D771A" w:rsidRPr="00CD142C" w:rsidRDefault="001D771A" w:rsidP="00AA5C3A">
            <w:pPr>
              <w:rPr>
                <w:rFonts w:ascii="Arial" w:hAnsi="Arial" w:cs="Arial"/>
              </w:rPr>
            </w:pPr>
            <w:r w:rsidRPr="00CD142C">
              <w:rPr>
                <w:rFonts w:ascii="Arial" w:eastAsia="Arial" w:hAnsi="Arial" w:cs="Arial"/>
              </w:rPr>
              <w:t>Studenckie Koło Naukowe Prawa Podatkowego</w:t>
            </w:r>
          </w:p>
        </w:tc>
        <w:tc>
          <w:tcPr>
            <w:tcW w:w="2582" w:type="dxa"/>
            <w:shd w:val="clear" w:color="auto" w:fill="auto"/>
          </w:tcPr>
          <w:p w:rsidR="001D771A" w:rsidRPr="00CD142C" w:rsidRDefault="001D771A" w:rsidP="00AA5C3A">
            <w:pPr>
              <w:rPr>
                <w:rFonts w:ascii="Arial" w:hAnsi="Arial" w:cs="Arial"/>
              </w:rPr>
            </w:pPr>
          </w:p>
          <w:p w:rsidR="001D771A" w:rsidRPr="00CD142C" w:rsidRDefault="001D771A" w:rsidP="00AA5C3A">
            <w:pPr>
              <w:rPr>
                <w:rFonts w:ascii="Arial" w:hAnsi="Arial" w:cs="Arial"/>
              </w:rPr>
            </w:pPr>
            <w:r w:rsidRPr="00CD142C">
              <w:rPr>
                <w:rFonts w:ascii="Arial" w:hAnsi="Arial" w:cs="Arial"/>
              </w:rPr>
              <w:t>20</w:t>
            </w:r>
          </w:p>
        </w:tc>
      </w:tr>
      <w:tr w:rsidR="001D771A" w:rsidRPr="00CD142C" w:rsidTr="008A3D7D">
        <w:tc>
          <w:tcPr>
            <w:tcW w:w="2093" w:type="dxa"/>
            <w:vMerge/>
            <w:shd w:val="clear" w:color="auto" w:fill="auto"/>
          </w:tcPr>
          <w:p w:rsidR="001D771A" w:rsidRPr="00CD142C" w:rsidRDefault="001D771A" w:rsidP="00AA5C3A">
            <w:pPr>
              <w:rPr>
                <w:rFonts w:ascii="Arial" w:hAnsi="Arial" w:cs="Arial"/>
              </w:rPr>
            </w:pPr>
          </w:p>
        </w:tc>
        <w:tc>
          <w:tcPr>
            <w:tcW w:w="4819" w:type="dxa"/>
            <w:shd w:val="clear" w:color="auto" w:fill="auto"/>
          </w:tcPr>
          <w:p w:rsidR="001D771A" w:rsidRPr="00CD142C" w:rsidRDefault="001D771A" w:rsidP="00AA5C3A">
            <w:pPr>
              <w:rPr>
                <w:rFonts w:ascii="Arial" w:eastAsia="Arial" w:hAnsi="Arial" w:cs="Arial"/>
              </w:rPr>
            </w:pPr>
            <w:r w:rsidRPr="00CD142C">
              <w:rPr>
                <w:rFonts w:ascii="Arial" w:eastAsia="Arial" w:hAnsi="Arial" w:cs="Arial"/>
              </w:rPr>
              <w:t>Koło Naukowe Administratywistów</w:t>
            </w:r>
          </w:p>
        </w:tc>
        <w:tc>
          <w:tcPr>
            <w:tcW w:w="2582" w:type="dxa"/>
            <w:shd w:val="clear" w:color="auto" w:fill="auto"/>
          </w:tcPr>
          <w:p w:rsidR="001D771A" w:rsidRPr="00CD142C" w:rsidRDefault="001D771A" w:rsidP="00AA5C3A">
            <w:pPr>
              <w:rPr>
                <w:rFonts w:ascii="Arial" w:eastAsia="Arial" w:hAnsi="Arial" w:cs="Arial"/>
              </w:rPr>
            </w:pPr>
            <w:r w:rsidRPr="00CD142C">
              <w:rPr>
                <w:rFonts w:ascii="Arial" w:eastAsia="Arial" w:hAnsi="Arial" w:cs="Arial"/>
              </w:rPr>
              <w:t>12</w:t>
            </w:r>
          </w:p>
        </w:tc>
      </w:tr>
      <w:tr w:rsidR="001D771A" w:rsidRPr="00CD142C" w:rsidTr="008A3D7D">
        <w:tc>
          <w:tcPr>
            <w:tcW w:w="2093" w:type="dxa"/>
            <w:vMerge/>
            <w:shd w:val="clear" w:color="auto" w:fill="auto"/>
          </w:tcPr>
          <w:p w:rsidR="001D771A" w:rsidRPr="00CD142C" w:rsidRDefault="001D771A" w:rsidP="00AA5C3A">
            <w:pPr>
              <w:rPr>
                <w:rFonts w:ascii="Arial" w:hAnsi="Arial" w:cs="Arial"/>
              </w:rPr>
            </w:pPr>
          </w:p>
        </w:tc>
        <w:tc>
          <w:tcPr>
            <w:tcW w:w="4819" w:type="dxa"/>
            <w:shd w:val="clear" w:color="auto" w:fill="auto"/>
          </w:tcPr>
          <w:p w:rsidR="001D771A" w:rsidRPr="00CD142C" w:rsidRDefault="001D771A" w:rsidP="00AA5C3A">
            <w:pPr>
              <w:rPr>
                <w:rFonts w:ascii="Arial" w:eastAsia="Arial" w:hAnsi="Arial" w:cs="Arial"/>
              </w:rPr>
            </w:pPr>
            <w:r w:rsidRPr="00CD142C">
              <w:rPr>
                <w:rFonts w:ascii="Arial" w:eastAsia="Arial" w:hAnsi="Arial" w:cs="Arial"/>
              </w:rPr>
              <w:t>Studenckie Koło Naukowe Pasjonatów Prawa “</w:t>
            </w:r>
            <w:proofErr w:type="spellStart"/>
            <w:r w:rsidRPr="00CD142C">
              <w:rPr>
                <w:rFonts w:ascii="Arial" w:eastAsia="Arial" w:hAnsi="Arial" w:cs="Arial"/>
              </w:rPr>
              <w:t>Themis</w:t>
            </w:r>
            <w:proofErr w:type="spellEnd"/>
            <w:r w:rsidRPr="00CD142C">
              <w:rPr>
                <w:rFonts w:ascii="Arial" w:eastAsia="Arial" w:hAnsi="Arial" w:cs="Arial"/>
              </w:rPr>
              <w:t>”</w:t>
            </w:r>
          </w:p>
        </w:tc>
        <w:tc>
          <w:tcPr>
            <w:tcW w:w="2582" w:type="dxa"/>
            <w:shd w:val="clear" w:color="auto" w:fill="auto"/>
          </w:tcPr>
          <w:p w:rsidR="001D771A" w:rsidRPr="00CD142C" w:rsidRDefault="001D771A" w:rsidP="00AA5C3A">
            <w:pPr>
              <w:rPr>
                <w:rFonts w:ascii="Arial" w:eastAsia="Arial" w:hAnsi="Arial" w:cs="Arial"/>
              </w:rPr>
            </w:pPr>
          </w:p>
          <w:p w:rsidR="001D771A" w:rsidRPr="00CD142C" w:rsidRDefault="001D771A" w:rsidP="00AA5C3A">
            <w:pPr>
              <w:rPr>
                <w:rFonts w:ascii="Arial" w:eastAsia="Arial" w:hAnsi="Arial" w:cs="Arial"/>
              </w:rPr>
            </w:pPr>
            <w:r w:rsidRPr="00CD142C">
              <w:rPr>
                <w:rFonts w:ascii="Arial" w:eastAsia="Arial" w:hAnsi="Arial" w:cs="Arial"/>
              </w:rPr>
              <w:t>45</w:t>
            </w:r>
          </w:p>
        </w:tc>
      </w:tr>
      <w:tr w:rsidR="001D771A" w:rsidRPr="00CD142C" w:rsidTr="008A3D7D">
        <w:tc>
          <w:tcPr>
            <w:tcW w:w="2093" w:type="dxa"/>
            <w:vMerge w:val="restart"/>
            <w:shd w:val="clear" w:color="auto" w:fill="auto"/>
          </w:tcPr>
          <w:p w:rsidR="001D771A" w:rsidRPr="00CD142C" w:rsidRDefault="001D771A" w:rsidP="00AA5C3A">
            <w:pPr>
              <w:rPr>
                <w:rFonts w:ascii="Arial" w:hAnsi="Arial" w:cs="Arial"/>
              </w:rPr>
            </w:pPr>
            <w:r w:rsidRPr="00CD142C">
              <w:rPr>
                <w:rFonts w:ascii="Arial" w:hAnsi="Arial" w:cs="Arial"/>
              </w:rPr>
              <w:t>Instytut Pedagogiki</w:t>
            </w:r>
          </w:p>
        </w:tc>
        <w:tc>
          <w:tcPr>
            <w:tcW w:w="4819" w:type="dxa"/>
            <w:shd w:val="clear" w:color="auto" w:fill="auto"/>
          </w:tcPr>
          <w:p w:rsidR="001D771A" w:rsidRPr="00CD142C" w:rsidRDefault="001D771A" w:rsidP="00AA5C3A">
            <w:pPr>
              <w:rPr>
                <w:rFonts w:ascii="Arial" w:hAnsi="Arial" w:cs="Arial"/>
              </w:rPr>
            </w:pPr>
            <w:r w:rsidRPr="00CD142C">
              <w:rPr>
                <w:rFonts w:ascii="Arial" w:hAnsi="Arial" w:cs="Arial"/>
              </w:rPr>
              <w:t>Studenckie Koło Naukowe Wychowania Przedszkolnego</w:t>
            </w:r>
          </w:p>
        </w:tc>
        <w:tc>
          <w:tcPr>
            <w:tcW w:w="2582" w:type="dxa"/>
            <w:shd w:val="clear" w:color="auto" w:fill="auto"/>
          </w:tcPr>
          <w:p w:rsidR="001D771A" w:rsidRPr="00CD142C" w:rsidRDefault="001D771A" w:rsidP="00AA5C3A">
            <w:pPr>
              <w:rPr>
                <w:rFonts w:ascii="Arial" w:hAnsi="Arial" w:cs="Arial"/>
              </w:rPr>
            </w:pPr>
          </w:p>
          <w:p w:rsidR="001D771A" w:rsidRPr="00CD142C" w:rsidRDefault="001D771A" w:rsidP="00AA5C3A">
            <w:pPr>
              <w:rPr>
                <w:rFonts w:ascii="Arial" w:hAnsi="Arial" w:cs="Arial"/>
              </w:rPr>
            </w:pPr>
            <w:r w:rsidRPr="00CD142C">
              <w:rPr>
                <w:rFonts w:ascii="Arial" w:hAnsi="Arial" w:cs="Arial"/>
              </w:rPr>
              <w:t>15</w:t>
            </w:r>
          </w:p>
        </w:tc>
      </w:tr>
      <w:tr w:rsidR="001D771A" w:rsidRPr="00CD142C" w:rsidTr="008A3D7D">
        <w:tc>
          <w:tcPr>
            <w:tcW w:w="2093" w:type="dxa"/>
            <w:vMerge/>
            <w:shd w:val="clear" w:color="auto" w:fill="auto"/>
          </w:tcPr>
          <w:p w:rsidR="001D771A" w:rsidRPr="00CD142C" w:rsidRDefault="001D771A" w:rsidP="00AA5C3A">
            <w:pPr>
              <w:rPr>
                <w:rFonts w:ascii="Arial" w:hAnsi="Arial" w:cs="Arial"/>
              </w:rPr>
            </w:pPr>
          </w:p>
        </w:tc>
        <w:tc>
          <w:tcPr>
            <w:tcW w:w="4819" w:type="dxa"/>
            <w:shd w:val="clear" w:color="auto" w:fill="auto"/>
          </w:tcPr>
          <w:p w:rsidR="001D771A" w:rsidRPr="00CD142C" w:rsidRDefault="001D771A" w:rsidP="00AA5C3A">
            <w:pPr>
              <w:rPr>
                <w:rFonts w:ascii="Arial" w:hAnsi="Arial" w:cs="Arial"/>
              </w:rPr>
            </w:pPr>
            <w:r w:rsidRPr="00CD142C">
              <w:rPr>
                <w:rFonts w:ascii="Arial" w:hAnsi="Arial" w:cs="Arial"/>
              </w:rPr>
              <w:t>Studenckie Koło Naukowe Pedagogów Kreatywnych</w:t>
            </w:r>
          </w:p>
        </w:tc>
        <w:tc>
          <w:tcPr>
            <w:tcW w:w="2582" w:type="dxa"/>
            <w:shd w:val="clear" w:color="auto" w:fill="auto"/>
          </w:tcPr>
          <w:p w:rsidR="001D771A" w:rsidRPr="00CD142C" w:rsidRDefault="001D771A" w:rsidP="00AA5C3A">
            <w:pPr>
              <w:rPr>
                <w:rFonts w:ascii="Arial" w:hAnsi="Arial" w:cs="Arial"/>
              </w:rPr>
            </w:pPr>
          </w:p>
          <w:p w:rsidR="001D771A" w:rsidRPr="00CD142C" w:rsidRDefault="001D771A" w:rsidP="00AA5C3A">
            <w:pPr>
              <w:rPr>
                <w:rFonts w:ascii="Arial" w:hAnsi="Arial" w:cs="Arial"/>
              </w:rPr>
            </w:pPr>
            <w:r w:rsidRPr="00CD142C">
              <w:rPr>
                <w:rFonts w:ascii="Arial" w:hAnsi="Arial" w:cs="Arial"/>
              </w:rPr>
              <w:t>13</w:t>
            </w:r>
          </w:p>
        </w:tc>
      </w:tr>
      <w:tr w:rsidR="001D771A" w:rsidRPr="00CD142C" w:rsidTr="008A3D7D">
        <w:tc>
          <w:tcPr>
            <w:tcW w:w="2093" w:type="dxa"/>
            <w:vMerge w:val="restart"/>
            <w:shd w:val="clear" w:color="auto" w:fill="auto"/>
          </w:tcPr>
          <w:p w:rsidR="001D771A" w:rsidRPr="00CD142C" w:rsidRDefault="001D771A" w:rsidP="00AA5C3A">
            <w:pPr>
              <w:rPr>
                <w:rFonts w:ascii="Arial" w:hAnsi="Arial" w:cs="Arial"/>
              </w:rPr>
            </w:pPr>
            <w:r w:rsidRPr="00CD142C">
              <w:rPr>
                <w:rFonts w:ascii="Arial" w:hAnsi="Arial" w:cs="Arial"/>
              </w:rPr>
              <w:t xml:space="preserve">Instytut Nauk </w:t>
            </w:r>
          </w:p>
          <w:p w:rsidR="001D771A" w:rsidRPr="00CD142C" w:rsidRDefault="001D771A" w:rsidP="00AA5C3A">
            <w:pPr>
              <w:rPr>
                <w:rFonts w:ascii="Arial" w:hAnsi="Arial" w:cs="Arial"/>
              </w:rPr>
            </w:pPr>
            <w:r w:rsidRPr="00CD142C">
              <w:rPr>
                <w:rFonts w:ascii="Arial" w:hAnsi="Arial" w:cs="Arial"/>
              </w:rPr>
              <w:t xml:space="preserve">o Zarządzaniu </w:t>
            </w:r>
          </w:p>
          <w:p w:rsidR="001D771A" w:rsidRPr="00CD142C" w:rsidRDefault="001D771A" w:rsidP="00AA5C3A">
            <w:pPr>
              <w:rPr>
                <w:rFonts w:ascii="Arial" w:hAnsi="Arial" w:cs="Arial"/>
              </w:rPr>
            </w:pPr>
            <w:r w:rsidRPr="00CD142C">
              <w:rPr>
                <w:rFonts w:ascii="Arial" w:hAnsi="Arial" w:cs="Arial"/>
              </w:rPr>
              <w:t>i Jakości</w:t>
            </w:r>
          </w:p>
        </w:tc>
        <w:tc>
          <w:tcPr>
            <w:tcW w:w="4819" w:type="dxa"/>
            <w:shd w:val="clear" w:color="auto" w:fill="auto"/>
          </w:tcPr>
          <w:p w:rsidR="001D771A" w:rsidRPr="00CD142C" w:rsidRDefault="001D771A" w:rsidP="00AA5C3A">
            <w:pPr>
              <w:rPr>
                <w:rFonts w:ascii="Arial" w:hAnsi="Arial" w:cs="Arial"/>
              </w:rPr>
            </w:pPr>
            <w:r w:rsidRPr="00CD142C">
              <w:rPr>
                <w:rFonts w:ascii="Arial" w:hAnsi="Arial" w:cs="Arial"/>
              </w:rPr>
              <w:t>Koło Ekonomiczne</w:t>
            </w:r>
          </w:p>
        </w:tc>
        <w:tc>
          <w:tcPr>
            <w:tcW w:w="2582" w:type="dxa"/>
            <w:shd w:val="clear" w:color="auto" w:fill="auto"/>
          </w:tcPr>
          <w:p w:rsidR="001D771A" w:rsidRPr="00CD142C" w:rsidRDefault="001D771A" w:rsidP="00AA5C3A">
            <w:pPr>
              <w:rPr>
                <w:rFonts w:ascii="Arial" w:hAnsi="Arial" w:cs="Arial"/>
              </w:rPr>
            </w:pPr>
            <w:r w:rsidRPr="00CD142C">
              <w:rPr>
                <w:rFonts w:ascii="Arial" w:hAnsi="Arial" w:cs="Arial"/>
              </w:rPr>
              <w:t>16</w:t>
            </w:r>
          </w:p>
        </w:tc>
      </w:tr>
      <w:tr w:rsidR="001D771A" w:rsidRPr="00CD142C" w:rsidTr="008A3D7D">
        <w:tc>
          <w:tcPr>
            <w:tcW w:w="2093" w:type="dxa"/>
            <w:vMerge/>
            <w:shd w:val="clear" w:color="auto" w:fill="auto"/>
          </w:tcPr>
          <w:p w:rsidR="001D771A" w:rsidRPr="00CD142C" w:rsidRDefault="001D771A" w:rsidP="00AA5C3A">
            <w:pPr>
              <w:rPr>
                <w:rFonts w:ascii="Arial" w:hAnsi="Arial" w:cs="Arial"/>
                <w:sz w:val="22"/>
                <w:szCs w:val="22"/>
              </w:rPr>
            </w:pPr>
          </w:p>
        </w:tc>
        <w:tc>
          <w:tcPr>
            <w:tcW w:w="4819" w:type="dxa"/>
            <w:shd w:val="clear" w:color="auto" w:fill="auto"/>
          </w:tcPr>
          <w:p w:rsidR="006D2155" w:rsidRPr="00CD142C" w:rsidRDefault="006D2155" w:rsidP="00AA5C3A">
            <w:pPr>
              <w:rPr>
                <w:rFonts w:ascii="Arial" w:hAnsi="Arial" w:cs="Arial"/>
              </w:rPr>
            </w:pPr>
          </w:p>
          <w:p w:rsidR="001D771A" w:rsidRPr="00CD142C" w:rsidRDefault="001D771A" w:rsidP="00AA5C3A">
            <w:pPr>
              <w:rPr>
                <w:rFonts w:ascii="Arial" w:hAnsi="Arial" w:cs="Arial"/>
              </w:rPr>
            </w:pPr>
            <w:r w:rsidRPr="00CD142C">
              <w:rPr>
                <w:rFonts w:ascii="Arial" w:hAnsi="Arial" w:cs="Arial"/>
              </w:rPr>
              <w:t>Koło Naukowe Logistyków</w:t>
            </w:r>
          </w:p>
        </w:tc>
        <w:tc>
          <w:tcPr>
            <w:tcW w:w="2582" w:type="dxa"/>
            <w:shd w:val="clear" w:color="auto" w:fill="auto"/>
          </w:tcPr>
          <w:p w:rsidR="006D2155" w:rsidRPr="00CD142C" w:rsidRDefault="006D2155" w:rsidP="00AA5C3A">
            <w:pPr>
              <w:rPr>
                <w:rFonts w:ascii="Arial" w:hAnsi="Arial" w:cs="Arial"/>
              </w:rPr>
            </w:pPr>
          </w:p>
          <w:p w:rsidR="001D771A" w:rsidRPr="00CD142C" w:rsidRDefault="001D771A" w:rsidP="00AA5C3A">
            <w:pPr>
              <w:rPr>
                <w:rFonts w:ascii="Arial" w:hAnsi="Arial" w:cs="Arial"/>
              </w:rPr>
            </w:pPr>
            <w:r w:rsidRPr="00CD142C">
              <w:rPr>
                <w:rFonts w:ascii="Arial" w:hAnsi="Arial" w:cs="Arial"/>
              </w:rPr>
              <w:t>15</w:t>
            </w:r>
          </w:p>
        </w:tc>
      </w:tr>
    </w:tbl>
    <w:p w:rsidR="001D771A" w:rsidRPr="00CD142C" w:rsidRDefault="00757642" w:rsidP="00AA5C3A">
      <w:pPr>
        <w:spacing w:line="360" w:lineRule="auto"/>
        <w:rPr>
          <w:rFonts w:ascii="Arial" w:hAnsi="Arial" w:cs="Arial"/>
        </w:rPr>
      </w:pPr>
      <w:r w:rsidRPr="00CD142C">
        <w:rPr>
          <w:rFonts w:ascii="Arial" w:hAnsi="Arial" w:cs="Arial"/>
        </w:rPr>
        <w:br/>
      </w:r>
      <w:r w:rsidR="001D771A" w:rsidRPr="00CD142C">
        <w:rPr>
          <w:rFonts w:ascii="Arial" w:hAnsi="Arial" w:cs="Arial"/>
        </w:rPr>
        <w:tab/>
        <w:t xml:space="preserve">Wymiernym efektem prowadzonych przez studentów badań naukowych są publikacje, których </w:t>
      </w:r>
      <w:r w:rsidR="00702D6B" w:rsidRPr="00CD142C">
        <w:rPr>
          <w:rFonts w:ascii="Arial" w:hAnsi="Arial" w:cs="Arial"/>
        </w:rPr>
        <w:t>ujęcie ilościowe przedstawione</w:t>
      </w:r>
      <w:r w:rsidR="001D771A" w:rsidRPr="00CD142C">
        <w:rPr>
          <w:rFonts w:ascii="Arial" w:hAnsi="Arial" w:cs="Arial"/>
        </w:rPr>
        <w:t xml:space="preserve"> został</w:t>
      </w:r>
      <w:r w:rsidR="00702D6B" w:rsidRPr="00CD142C">
        <w:rPr>
          <w:rFonts w:ascii="Arial" w:hAnsi="Arial" w:cs="Arial"/>
        </w:rPr>
        <w:t>o</w:t>
      </w:r>
      <w:r w:rsidR="001D771A" w:rsidRPr="00CD142C">
        <w:rPr>
          <w:rFonts w:ascii="Arial" w:hAnsi="Arial" w:cs="Arial"/>
        </w:rPr>
        <w:t xml:space="preserve"> w tabeli 4</w:t>
      </w:r>
      <w:r w:rsidR="00702D6B" w:rsidRPr="00CD142C">
        <w:rPr>
          <w:rFonts w:ascii="Arial" w:hAnsi="Arial" w:cs="Arial"/>
        </w:rPr>
        <w:t>.</w:t>
      </w:r>
    </w:p>
    <w:p w:rsidR="00702D6B" w:rsidRPr="00CD142C" w:rsidRDefault="00757642" w:rsidP="00AA5C3A">
      <w:pPr>
        <w:spacing w:line="360" w:lineRule="auto"/>
        <w:rPr>
          <w:rFonts w:ascii="Arial" w:hAnsi="Arial" w:cs="Arial"/>
          <w:b/>
        </w:rPr>
      </w:pPr>
      <w:r w:rsidRPr="00CD142C">
        <w:rPr>
          <w:rFonts w:ascii="Arial" w:hAnsi="Arial" w:cs="Arial"/>
        </w:rPr>
        <w:br/>
      </w:r>
      <w:r w:rsidR="00702D6B" w:rsidRPr="00CD142C">
        <w:rPr>
          <w:rFonts w:ascii="Arial" w:hAnsi="Arial" w:cs="Arial"/>
          <w:b/>
        </w:rPr>
        <w:t>Tabela 4. Liczba publikacji naukowych studentów Wydziału Nauk Społecznych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4. Liczba publikacji naukowych studentów Wydziału Nauk Społecznych"/>
      </w:tblPr>
      <w:tblGrid>
        <w:gridCol w:w="2802"/>
        <w:gridCol w:w="4536"/>
        <w:gridCol w:w="2156"/>
      </w:tblGrid>
      <w:tr w:rsidR="00702D6B" w:rsidRPr="00CD142C" w:rsidTr="008A3D7D">
        <w:tc>
          <w:tcPr>
            <w:tcW w:w="2802" w:type="dxa"/>
            <w:shd w:val="clear" w:color="auto" w:fill="auto"/>
          </w:tcPr>
          <w:p w:rsidR="00702D6B" w:rsidRPr="00CD142C" w:rsidRDefault="00702D6B" w:rsidP="00AA5C3A">
            <w:pPr>
              <w:rPr>
                <w:rFonts w:ascii="Arial" w:hAnsi="Arial" w:cs="Arial"/>
                <w:b/>
              </w:rPr>
            </w:pPr>
            <w:r w:rsidRPr="00CD142C">
              <w:rPr>
                <w:rFonts w:ascii="Arial" w:hAnsi="Arial" w:cs="Arial"/>
                <w:b/>
              </w:rPr>
              <w:t>Instytut</w:t>
            </w:r>
          </w:p>
        </w:tc>
        <w:tc>
          <w:tcPr>
            <w:tcW w:w="4536" w:type="dxa"/>
            <w:shd w:val="clear" w:color="auto" w:fill="auto"/>
          </w:tcPr>
          <w:p w:rsidR="00702D6B" w:rsidRPr="00CD142C" w:rsidRDefault="00702D6B" w:rsidP="00AA5C3A">
            <w:pPr>
              <w:rPr>
                <w:rFonts w:ascii="Arial" w:hAnsi="Arial" w:cs="Arial"/>
                <w:b/>
              </w:rPr>
            </w:pPr>
            <w:r w:rsidRPr="00CD142C">
              <w:rPr>
                <w:rFonts w:ascii="Arial" w:hAnsi="Arial" w:cs="Arial"/>
                <w:b/>
              </w:rPr>
              <w:t>Kierunek studiów</w:t>
            </w:r>
          </w:p>
        </w:tc>
        <w:tc>
          <w:tcPr>
            <w:tcW w:w="2156" w:type="dxa"/>
            <w:shd w:val="clear" w:color="auto" w:fill="auto"/>
          </w:tcPr>
          <w:p w:rsidR="00702D6B" w:rsidRPr="00CD142C" w:rsidRDefault="00702D6B" w:rsidP="00AA5C3A">
            <w:pPr>
              <w:rPr>
                <w:rFonts w:ascii="Arial" w:hAnsi="Arial" w:cs="Arial"/>
                <w:b/>
              </w:rPr>
            </w:pPr>
            <w:r w:rsidRPr="00CD142C">
              <w:rPr>
                <w:rFonts w:ascii="Arial" w:hAnsi="Arial" w:cs="Arial"/>
                <w:b/>
              </w:rPr>
              <w:t>Liczba publikacji</w:t>
            </w:r>
          </w:p>
        </w:tc>
      </w:tr>
      <w:tr w:rsidR="00702D6B" w:rsidRPr="00CD142C" w:rsidTr="008A3D7D">
        <w:tc>
          <w:tcPr>
            <w:tcW w:w="2802" w:type="dxa"/>
            <w:vMerge w:val="restart"/>
            <w:shd w:val="clear" w:color="auto" w:fill="auto"/>
          </w:tcPr>
          <w:p w:rsidR="00702D6B" w:rsidRPr="00CD142C" w:rsidRDefault="00702D6B" w:rsidP="00AA5C3A">
            <w:pPr>
              <w:rPr>
                <w:rFonts w:ascii="Arial" w:hAnsi="Arial" w:cs="Arial"/>
              </w:rPr>
            </w:pPr>
            <w:r w:rsidRPr="00CD142C">
              <w:rPr>
                <w:rFonts w:ascii="Arial" w:hAnsi="Arial" w:cs="Arial"/>
              </w:rPr>
              <w:t xml:space="preserve">Instytut Nauk </w:t>
            </w:r>
          </w:p>
          <w:p w:rsidR="00702D6B" w:rsidRPr="00CD142C" w:rsidRDefault="00702D6B" w:rsidP="00AA5C3A">
            <w:pPr>
              <w:rPr>
                <w:rFonts w:ascii="Arial" w:hAnsi="Arial" w:cs="Arial"/>
              </w:rPr>
            </w:pPr>
            <w:r w:rsidRPr="00CD142C">
              <w:rPr>
                <w:rFonts w:ascii="Arial" w:hAnsi="Arial" w:cs="Arial"/>
              </w:rPr>
              <w:t>o Bezpieczeństwie</w:t>
            </w:r>
          </w:p>
        </w:tc>
        <w:tc>
          <w:tcPr>
            <w:tcW w:w="4536" w:type="dxa"/>
            <w:shd w:val="clear" w:color="auto" w:fill="auto"/>
          </w:tcPr>
          <w:p w:rsidR="00702D6B" w:rsidRPr="00CD142C" w:rsidRDefault="00702D6B" w:rsidP="00AA5C3A">
            <w:pPr>
              <w:rPr>
                <w:rFonts w:ascii="Arial" w:hAnsi="Arial" w:cs="Arial"/>
              </w:rPr>
            </w:pPr>
            <w:r w:rsidRPr="00CD142C">
              <w:rPr>
                <w:rFonts w:ascii="Arial" w:hAnsi="Arial" w:cs="Arial"/>
              </w:rPr>
              <w:t>Bezpieczeństwo narodowe I stopnia</w:t>
            </w:r>
          </w:p>
        </w:tc>
        <w:tc>
          <w:tcPr>
            <w:tcW w:w="2156" w:type="dxa"/>
            <w:shd w:val="clear" w:color="auto" w:fill="auto"/>
          </w:tcPr>
          <w:p w:rsidR="00702D6B" w:rsidRPr="00CD142C" w:rsidRDefault="00702D6B" w:rsidP="00AA5C3A">
            <w:pPr>
              <w:rPr>
                <w:rFonts w:ascii="Arial" w:hAnsi="Arial" w:cs="Arial"/>
              </w:rPr>
            </w:pPr>
            <w:r w:rsidRPr="00CD142C">
              <w:rPr>
                <w:rFonts w:ascii="Arial" w:hAnsi="Arial" w:cs="Arial"/>
              </w:rPr>
              <w:t>4</w:t>
            </w:r>
          </w:p>
        </w:tc>
      </w:tr>
      <w:tr w:rsidR="00702D6B" w:rsidRPr="00CD142C" w:rsidTr="008A3D7D">
        <w:tc>
          <w:tcPr>
            <w:tcW w:w="2802" w:type="dxa"/>
            <w:vMerge/>
            <w:shd w:val="clear" w:color="auto" w:fill="auto"/>
          </w:tcPr>
          <w:p w:rsidR="00702D6B" w:rsidRPr="00CD142C" w:rsidRDefault="00702D6B" w:rsidP="00AA5C3A">
            <w:pPr>
              <w:rPr>
                <w:rFonts w:ascii="Arial" w:hAnsi="Arial" w:cs="Arial"/>
              </w:rPr>
            </w:pPr>
          </w:p>
        </w:tc>
        <w:tc>
          <w:tcPr>
            <w:tcW w:w="4536" w:type="dxa"/>
            <w:shd w:val="clear" w:color="auto" w:fill="auto"/>
          </w:tcPr>
          <w:p w:rsidR="00702D6B" w:rsidRPr="00CD142C" w:rsidRDefault="00702D6B" w:rsidP="00AA5C3A">
            <w:pPr>
              <w:rPr>
                <w:rFonts w:ascii="Arial" w:hAnsi="Arial" w:cs="Arial"/>
              </w:rPr>
            </w:pPr>
            <w:r w:rsidRPr="00CD142C">
              <w:rPr>
                <w:rFonts w:ascii="Arial" w:hAnsi="Arial" w:cs="Arial"/>
              </w:rPr>
              <w:t>Kryminologia I stopnia</w:t>
            </w:r>
          </w:p>
        </w:tc>
        <w:tc>
          <w:tcPr>
            <w:tcW w:w="2156" w:type="dxa"/>
            <w:shd w:val="clear" w:color="auto" w:fill="auto"/>
          </w:tcPr>
          <w:p w:rsidR="00702D6B" w:rsidRPr="00CD142C" w:rsidRDefault="00702D6B" w:rsidP="00AA5C3A">
            <w:pPr>
              <w:rPr>
                <w:rFonts w:ascii="Arial" w:hAnsi="Arial" w:cs="Arial"/>
              </w:rPr>
            </w:pPr>
            <w:r w:rsidRPr="00CD142C">
              <w:rPr>
                <w:rFonts w:ascii="Arial" w:hAnsi="Arial" w:cs="Arial"/>
              </w:rPr>
              <w:t>7</w:t>
            </w:r>
          </w:p>
        </w:tc>
      </w:tr>
      <w:tr w:rsidR="00702D6B" w:rsidRPr="00CD142C" w:rsidTr="008A3D7D">
        <w:tc>
          <w:tcPr>
            <w:tcW w:w="2802" w:type="dxa"/>
            <w:vMerge w:val="restart"/>
            <w:shd w:val="clear" w:color="auto" w:fill="auto"/>
          </w:tcPr>
          <w:p w:rsidR="00702D6B" w:rsidRPr="00CD142C" w:rsidRDefault="00702D6B" w:rsidP="00AA5C3A">
            <w:pPr>
              <w:rPr>
                <w:rFonts w:ascii="Arial" w:hAnsi="Arial" w:cs="Arial"/>
              </w:rPr>
            </w:pPr>
            <w:r w:rsidRPr="00CD142C">
              <w:rPr>
                <w:rFonts w:ascii="Arial" w:hAnsi="Arial" w:cs="Arial"/>
              </w:rPr>
              <w:t xml:space="preserve">Instytut Nauk o Polityce </w:t>
            </w:r>
          </w:p>
          <w:p w:rsidR="00702D6B" w:rsidRPr="00CD142C" w:rsidRDefault="00702D6B" w:rsidP="00AA5C3A">
            <w:pPr>
              <w:rPr>
                <w:rFonts w:ascii="Arial" w:hAnsi="Arial" w:cs="Arial"/>
              </w:rPr>
            </w:pPr>
            <w:r w:rsidRPr="00CD142C">
              <w:rPr>
                <w:rFonts w:ascii="Arial" w:hAnsi="Arial" w:cs="Arial"/>
              </w:rPr>
              <w:lastRenderedPageBreak/>
              <w:t>i Administracji</w:t>
            </w:r>
          </w:p>
        </w:tc>
        <w:tc>
          <w:tcPr>
            <w:tcW w:w="4536" w:type="dxa"/>
            <w:shd w:val="clear" w:color="auto" w:fill="auto"/>
          </w:tcPr>
          <w:p w:rsidR="00702D6B" w:rsidRPr="00CD142C" w:rsidRDefault="00702D6B" w:rsidP="00AA5C3A">
            <w:pPr>
              <w:rPr>
                <w:rFonts w:ascii="Arial" w:hAnsi="Arial" w:cs="Arial"/>
              </w:rPr>
            </w:pPr>
            <w:r w:rsidRPr="00CD142C">
              <w:rPr>
                <w:rFonts w:ascii="Arial" w:eastAsia="Arial" w:hAnsi="Arial" w:cs="Arial"/>
              </w:rPr>
              <w:lastRenderedPageBreak/>
              <w:t>Administracja II stopnia</w:t>
            </w:r>
          </w:p>
        </w:tc>
        <w:tc>
          <w:tcPr>
            <w:tcW w:w="2156" w:type="dxa"/>
            <w:shd w:val="clear" w:color="auto" w:fill="auto"/>
          </w:tcPr>
          <w:p w:rsidR="00702D6B" w:rsidRPr="00CD142C" w:rsidRDefault="00702D6B" w:rsidP="00AA5C3A">
            <w:pPr>
              <w:rPr>
                <w:rFonts w:ascii="Arial" w:hAnsi="Arial" w:cs="Arial"/>
              </w:rPr>
            </w:pPr>
            <w:r w:rsidRPr="00CD142C">
              <w:rPr>
                <w:rFonts w:ascii="Arial" w:hAnsi="Arial" w:cs="Arial"/>
              </w:rPr>
              <w:t>5</w:t>
            </w:r>
          </w:p>
        </w:tc>
      </w:tr>
      <w:tr w:rsidR="00702D6B" w:rsidRPr="00CD142C" w:rsidTr="008A3D7D">
        <w:trPr>
          <w:trHeight w:val="321"/>
        </w:trPr>
        <w:tc>
          <w:tcPr>
            <w:tcW w:w="2802" w:type="dxa"/>
            <w:vMerge/>
            <w:shd w:val="clear" w:color="auto" w:fill="auto"/>
          </w:tcPr>
          <w:p w:rsidR="00702D6B" w:rsidRPr="00CD142C" w:rsidRDefault="00702D6B" w:rsidP="00AA5C3A">
            <w:pPr>
              <w:rPr>
                <w:rFonts w:ascii="Arial" w:hAnsi="Arial" w:cs="Arial"/>
              </w:rPr>
            </w:pPr>
          </w:p>
        </w:tc>
        <w:tc>
          <w:tcPr>
            <w:tcW w:w="4536" w:type="dxa"/>
            <w:shd w:val="clear" w:color="auto" w:fill="auto"/>
          </w:tcPr>
          <w:p w:rsidR="00702D6B" w:rsidRPr="00CD142C" w:rsidRDefault="00702D6B" w:rsidP="00AA5C3A">
            <w:pPr>
              <w:rPr>
                <w:rFonts w:ascii="Arial" w:eastAsia="Arial" w:hAnsi="Arial" w:cs="Arial"/>
              </w:rPr>
            </w:pPr>
            <w:r w:rsidRPr="00CD142C">
              <w:rPr>
                <w:rFonts w:ascii="Arial" w:eastAsia="Arial" w:hAnsi="Arial" w:cs="Arial"/>
              </w:rPr>
              <w:t>Prawo, studia jednolite magisterskie</w:t>
            </w:r>
          </w:p>
        </w:tc>
        <w:tc>
          <w:tcPr>
            <w:tcW w:w="2156" w:type="dxa"/>
            <w:shd w:val="clear" w:color="auto" w:fill="auto"/>
          </w:tcPr>
          <w:p w:rsidR="00702D6B" w:rsidRPr="00CD142C" w:rsidRDefault="00702D6B" w:rsidP="00AA5C3A">
            <w:pPr>
              <w:rPr>
                <w:rFonts w:ascii="Arial" w:eastAsia="Arial" w:hAnsi="Arial" w:cs="Arial"/>
              </w:rPr>
            </w:pPr>
            <w:r w:rsidRPr="00CD142C">
              <w:rPr>
                <w:rFonts w:ascii="Arial" w:eastAsia="Arial" w:hAnsi="Arial" w:cs="Arial"/>
              </w:rPr>
              <w:t>1</w:t>
            </w:r>
          </w:p>
        </w:tc>
      </w:tr>
      <w:tr w:rsidR="00702D6B" w:rsidRPr="00CD142C" w:rsidTr="008A3D7D">
        <w:tc>
          <w:tcPr>
            <w:tcW w:w="2802" w:type="dxa"/>
            <w:vMerge w:val="restart"/>
            <w:shd w:val="clear" w:color="auto" w:fill="auto"/>
          </w:tcPr>
          <w:p w:rsidR="00702D6B" w:rsidRPr="00CD142C" w:rsidRDefault="00702D6B" w:rsidP="00AA5C3A">
            <w:pPr>
              <w:rPr>
                <w:rFonts w:ascii="Arial" w:hAnsi="Arial" w:cs="Arial"/>
              </w:rPr>
            </w:pPr>
            <w:r w:rsidRPr="00CD142C">
              <w:rPr>
                <w:rFonts w:ascii="Arial" w:hAnsi="Arial" w:cs="Arial"/>
              </w:rPr>
              <w:lastRenderedPageBreak/>
              <w:t>Instytut Pedagogiki</w:t>
            </w:r>
          </w:p>
        </w:tc>
        <w:tc>
          <w:tcPr>
            <w:tcW w:w="4536" w:type="dxa"/>
            <w:shd w:val="clear" w:color="auto" w:fill="auto"/>
          </w:tcPr>
          <w:p w:rsidR="00702D6B" w:rsidRPr="00CD142C" w:rsidRDefault="00702D6B" w:rsidP="00AA5C3A">
            <w:pPr>
              <w:rPr>
                <w:rFonts w:ascii="Arial" w:hAnsi="Arial" w:cs="Arial"/>
              </w:rPr>
            </w:pPr>
            <w:r w:rsidRPr="00CD142C">
              <w:rPr>
                <w:rFonts w:ascii="Arial" w:hAnsi="Arial" w:cs="Arial"/>
              </w:rPr>
              <w:t>Pedagogika przedszkolna i wczesnoszkolna, studia jednolite magisterskie</w:t>
            </w:r>
          </w:p>
        </w:tc>
        <w:tc>
          <w:tcPr>
            <w:tcW w:w="2156" w:type="dxa"/>
            <w:shd w:val="clear" w:color="auto" w:fill="auto"/>
          </w:tcPr>
          <w:p w:rsidR="00702D6B" w:rsidRPr="00CD142C" w:rsidRDefault="00702D6B" w:rsidP="00AA5C3A">
            <w:pPr>
              <w:rPr>
                <w:rFonts w:ascii="Arial" w:hAnsi="Arial" w:cs="Arial"/>
              </w:rPr>
            </w:pPr>
          </w:p>
          <w:p w:rsidR="00702D6B" w:rsidRPr="00CD142C" w:rsidRDefault="00702D6B" w:rsidP="00AA5C3A">
            <w:pPr>
              <w:rPr>
                <w:rFonts w:ascii="Arial" w:hAnsi="Arial" w:cs="Arial"/>
              </w:rPr>
            </w:pPr>
            <w:r w:rsidRPr="00CD142C">
              <w:rPr>
                <w:rFonts w:ascii="Arial" w:hAnsi="Arial" w:cs="Arial"/>
              </w:rPr>
              <w:t>4</w:t>
            </w:r>
          </w:p>
        </w:tc>
      </w:tr>
      <w:tr w:rsidR="00702D6B" w:rsidRPr="00CD142C" w:rsidTr="008A3D7D">
        <w:tc>
          <w:tcPr>
            <w:tcW w:w="2802" w:type="dxa"/>
            <w:vMerge/>
            <w:shd w:val="clear" w:color="auto" w:fill="auto"/>
          </w:tcPr>
          <w:p w:rsidR="00702D6B" w:rsidRPr="00CD142C" w:rsidRDefault="00702D6B" w:rsidP="00AA5C3A">
            <w:pPr>
              <w:rPr>
                <w:rFonts w:ascii="Arial" w:hAnsi="Arial" w:cs="Arial"/>
              </w:rPr>
            </w:pPr>
          </w:p>
        </w:tc>
        <w:tc>
          <w:tcPr>
            <w:tcW w:w="4536" w:type="dxa"/>
            <w:shd w:val="clear" w:color="auto" w:fill="auto"/>
          </w:tcPr>
          <w:p w:rsidR="00702D6B" w:rsidRPr="00CD142C" w:rsidRDefault="00702D6B" w:rsidP="00AA5C3A">
            <w:pPr>
              <w:rPr>
                <w:rFonts w:ascii="Arial" w:hAnsi="Arial" w:cs="Arial"/>
              </w:rPr>
            </w:pPr>
            <w:r w:rsidRPr="00CD142C">
              <w:rPr>
                <w:rFonts w:ascii="Arial" w:hAnsi="Arial" w:cs="Arial"/>
              </w:rPr>
              <w:t>Pedagogika I stopnia</w:t>
            </w:r>
          </w:p>
        </w:tc>
        <w:tc>
          <w:tcPr>
            <w:tcW w:w="2156" w:type="dxa"/>
            <w:shd w:val="clear" w:color="auto" w:fill="auto"/>
          </w:tcPr>
          <w:p w:rsidR="00702D6B" w:rsidRPr="00CD142C" w:rsidRDefault="00702D6B" w:rsidP="00AA5C3A">
            <w:pPr>
              <w:rPr>
                <w:rFonts w:ascii="Arial" w:hAnsi="Arial" w:cs="Arial"/>
              </w:rPr>
            </w:pPr>
            <w:r w:rsidRPr="00CD142C">
              <w:rPr>
                <w:rFonts w:ascii="Arial" w:hAnsi="Arial" w:cs="Arial"/>
              </w:rPr>
              <w:t>3</w:t>
            </w:r>
          </w:p>
        </w:tc>
      </w:tr>
      <w:tr w:rsidR="00D14CBA" w:rsidRPr="00CD142C" w:rsidTr="008A3D7D">
        <w:trPr>
          <w:trHeight w:val="424"/>
        </w:trPr>
        <w:tc>
          <w:tcPr>
            <w:tcW w:w="2802" w:type="dxa"/>
            <w:shd w:val="clear" w:color="auto" w:fill="auto"/>
          </w:tcPr>
          <w:p w:rsidR="00D14CBA" w:rsidRPr="00CD142C" w:rsidRDefault="00D14CBA" w:rsidP="00AA5C3A">
            <w:pPr>
              <w:rPr>
                <w:rFonts w:ascii="Arial" w:hAnsi="Arial" w:cs="Arial"/>
              </w:rPr>
            </w:pPr>
            <w:r w:rsidRPr="00CD142C">
              <w:rPr>
                <w:rFonts w:ascii="Arial" w:hAnsi="Arial" w:cs="Arial"/>
              </w:rPr>
              <w:t xml:space="preserve">Instytut Nauk </w:t>
            </w:r>
          </w:p>
          <w:p w:rsidR="00D14CBA" w:rsidRPr="00CD142C" w:rsidRDefault="00D14CBA" w:rsidP="00AA5C3A">
            <w:pPr>
              <w:rPr>
                <w:rFonts w:ascii="Arial" w:hAnsi="Arial" w:cs="Arial"/>
              </w:rPr>
            </w:pPr>
            <w:r w:rsidRPr="00CD142C">
              <w:rPr>
                <w:rFonts w:ascii="Arial" w:hAnsi="Arial" w:cs="Arial"/>
              </w:rPr>
              <w:t>o Zarządzaniu i Jakości</w:t>
            </w:r>
          </w:p>
        </w:tc>
        <w:tc>
          <w:tcPr>
            <w:tcW w:w="4536" w:type="dxa"/>
            <w:shd w:val="clear" w:color="auto" w:fill="auto"/>
          </w:tcPr>
          <w:p w:rsidR="006D2155" w:rsidRPr="00CD142C" w:rsidRDefault="006D2155" w:rsidP="00AA5C3A">
            <w:pPr>
              <w:rPr>
                <w:rFonts w:ascii="Arial" w:hAnsi="Arial" w:cs="Arial"/>
              </w:rPr>
            </w:pPr>
          </w:p>
          <w:p w:rsidR="00D14CBA" w:rsidRPr="00CD142C" w:rsidRDefault="00D14CBA" w:rsidP="00AA5C3A">
            <w:pPr>
              <w:rPr>
                <w:rFonts w:ascii="Arial" w:hAnsi="Arial" w:cs="Arial"/>
              </w:rPr>
            </w:pPr>
            <w:r w:rsidRPr="00CD142C">
              <w:rPr>
                <w:rFonts w:ascii="Arial" w:hAnsi="Arial" w:cs="Arial"/>
              </w:rPr>
              <w:t>Zarządzanie II stopnia</w:t>
            </w:r>
          </w:p>
        </w:tc>
        <w:tc>
          <w:tcPr>
            <w:tcW w:w="2156" w:type="dxa"/>
            <w:shd w:val="clear" w:color="auto" w:fill="auto"/>
          </w:tcPr>
          <w:p w:rsidR="006D2155" w:rsidRPr="00CD142C" w:rsidRDefault="006D2155" w:rsidP="00AA5C3A">
            <w:pPr>
              <w:rPr>
                <w:rFonts w:ascii="Arial" w:hAnsi="Arial" w:cs="Arial"/>
              </w:rPr>
            </w:pPr>
          </w:p>
          <w:p w:rsidR="00D14CBA" w:rsidRPr="00CD142C" w:rsidRDefault="00D14CBA" w:rsidP="00AA5C3A">
            <w:pPr>
              <w:rPr>
                <w:rFonts w:ascii="Arial" w:hAnsi="Arial" w:cs="Arial"/>
              </w:rPr>
            </w:pPr>
            <w:r w:rsidRPr="00CD142C">
              <w:rPr>
                <w:rFonts w:ascii="Arial" w:hAnsi="Arial" w:cs="Arial"/>
              </w:rPr>
              <w:t>2</w:t>
            </w:r>
          </w:p>
        </w:tc>
      </w:tr>
    </w:tbl>
    <w:p w:rsidR="009112D7" w:rsidRPr="00CD142C" w:rsidRDefault="009112D7" w:rsidP="00AA5C3A">
      <w:pPr>
        <w:pStyle w:val="rteleft"/>
        <w:spacing w:before="0" w:beforeAutospacing="0" w:after="0" w:afterAutospacing="0"/>
        <w:rPr>
          <w:rFonts w:ascii="Arial" w:hAnsi="Arial" w:cs="Arial"/>
          <w:b/>
        </w:rPr>
      </w:pPr>
    </w:p>
    <w:p w:rsidR="00A72C99" w:rsidRPr="00CD142C" w:rsidRDefault="00A72C99" w:rsidP="00AA5C3A">
      <w:pPr>
        <w:pStyle w:val="rteleft"/>
        <w:spacing w:before="0" w:beforeAutospacing="0" w:after="0" w:afterAutospacing="0"/>
        <w:rPr>
          <w:rFonts w:ascii="Arial" w:hAnsi="Arial" w:cs="Arial"/>
          <w:b/>
        </w:rPr>
      </w:pPr>
      <w:r w:rsidRPr="00CD142C">
        <w:rPr>
          <w:rFonts w:ascii="Arial" w:hAnsi="Arial" w:cs="Arial"/>
          <w:b/>
        </w:rPr>
        <w:t>Analiza wybranych problemów występujących w toku studiów</w:t>
      </w:r>
    </w:p>
    <w:p w:rsidR="00A72C99" w:rsidRPr="00CD142C" w:rsidRDefault="00757642" w:rsidP="00AA5C3A">
      <w:pPr>
        <w:pStyle w:val="rteleft"/>
        <w:spacing w:before="0" w:beforeAutospacing="0" w:after="0" w:afterAutospacing="0" w:line="360" w:lineRule="auto"/>
        <w:ind w:firstLine="709"/>
        <w:rPr>
          <w:rFonts w:ascii="Arial" w:hAnsi="Arial" w:cs="Arial"/>
          <w:b/>
          <w:color w:val="FF0000"/>
        </w:rPr>
      </w:pPr>
      <w:r w:rsidRPr="00CD142C">
        <w:rPr>
          <w:rFonts w:ascii="Arial" w:hAnsi="Arial" w:cs="Arial"/>
          <w:color w:val="FF0000"/>
        </w:rPr>
        <w:br/>
      </w:r>
      <w:r w:rsidR="004F17D1" w:rsidRPr="00CD142C">
        <w:rPr>
          <w:rFonts w:ascii="Arial" w:hAnsi="Arial" w:cs="Arial"/>
        </w:rPr>
        <w:t>A</w:t>
      </w:r>
      <w:r w:rsidR="00D77A4E" w:rsidRPr="00CD142C">
        <w:rPr>
          <w:rFonts w:ascii="Arial" w:hAnsi="Arial" w:cs="Arial"/>
        </w:rPr>
        <w:t xml:space="preserve">nalizę wybranych problemów </w:t>
      </w:r>
      <w:r w:rsidR="004F17D1" w:rsidRPr="00CD142C">
        <w:rPr>
          <w:rFonts w:ascii="Arial" w:hAnsi="Arial" w:cs="Arial"/>
        </w:rPr>
        <w:t xml:space="preserve">występujących w toku </w:t>
      </w:r>
      <w:r w:rsidR="00D77A4E" w:rsidRPr="00CD142C">
        <w:rPr>
          <w:rFonts w:ascii="Arial" w:hAnsi="Arial" w:cs="Arial"/>
        </w:rPr>
        <w:t>studiów przeprowadzono wyłączn</w:t>
      </w:r>
      <w:r w:rsidR="004F17D1" w:rsidRPr="00CD142C">
        <w:rPr>
          <w:rFonts w:ascii="Arial" w:hAnsi="Arial" w:cs="Arial"/>
        </w:rPr>
        <w:t>ie dla semestru letniego</w:t>
      </w:r>
      <w:r w:rsidR="00D14CBA" w:rsidRPr="00CD142C">
        <w:rPr>
          <w:rFonts w:ascii="Arial" w:hAnsi="Arial" w:cs="Arial"/>
        </w:rPr>
        <w:t xml:space="preserve"> (tabela 5</w:t>
      </w:r>
      <w:r w:rsidR="00A80908" w:rsidRPr="00CD142C">
        <w:rPr>
          <w:rFonts w:ascii="Arial" w:hAnsi="Arial" w:cs="Arial"/>
        </w:rPr>
        <w:t>)</w:t>
      </w:r>
      <w:r w:rsidR="004F17D1" w:rsidRPr="00CD142C">
        <w:rPr>
          <w:rFonts w:ascii="Arial" w:hAnsi="Arial" w:cs="Arial"/>
        </w:rPr>
        <w:t>. Jest to semestr generujący stosunkowo dużą liczbę problemów ze względu na zakończenie procesu dyplomowania na wszystkich prowadzonych na Wydziale kierunkach studiów. Skala problemów związanych z dyplomowaniem w większym stopniu dotyczy studiów drugiego stopnia.</w:t>
      </w:r>
      <w:r w:rsidR="00A80908" w:rsidRPr="00CD142C">
        <w:rPr>
          <w:rFonts w:ascii="Arial" w:hAnsi="Arial" w:cs="Arial"/>
        </w:rPr>
        <w:t xml:space="preserve"> Są to </w:t>
      </w:r>
      <w:r w:rsidR="00980E98" w:rsidRPr="00CD142C">
        <w:rPr>
          <w:rFonts w:ascii="Arial" w:hAnsi="Arial" w:cs="Arial"/>
        </w:rPr>
        <w:t xml:space="preserve">głównie </w:t>
      </w:r>
      <w:r w:rsidR="0023618F" w:rsidRPr="00CD142C">
        <w:rPr>
          <w:rFonts w:ascii="Arial" w:hAnsi="Arial" w:cs="Arial"/>
        </w:rPr>
        <w:t>problemy</w:t>
      </w:r>
      <w:r w:rsidR="00A80908" w:rsidRPr="00CD142C">
        <w:rPr>
          <w:rFonts w:ascii="Arial" w:hAnsi="Arial" w:cs="Arial"/>
        </w:rPr>
        <w:t xml:space="preserve"> przedłużania ter</w:t>
      </w:r>
      <w:r w:rsidR="00980E98" w:rsidRPr="00CD142C">
        <w:rPr>
          <w:rFonts w:ascii="Arial" w:hAnsi="Arial" w:cs="Arial"/>
        </w:rPr>
        <w:t>m</w:t>
      </w:r>
      <w:r w:rsidR="00A80908" w:rsidRPr="00CD142C">
        <w:rPr>
          <w:rFonts w:ascii="Arial" w:hAnsi="Arial" w:cs="Arial"/>
        </w:rPr>
        <w:t xml:space="preserve">inu złożenia pracy dyplomowej oraz </w:t>
      </w:r>
      <w:r w:rsidR="00980E98" w:rsidRPr="00CD142C">
        <w:rPr>
          <w:rFonts w:ascii="Arial" w:hAnsi="Arial" w:cs="Arial"/>
        </w:rPr>
        <w:t xml:space="preserve">powtarzanie semestru ze </w:t>
      </w:r>
      <w:r w:rsidR="00735C97" w:rsidRPr="00CD142C">
        <w:rPr>
          <w:rFonts w:ascii="Arial" w:hAnsi="Arial" w:cs="Arial"/>
        </w:rPr>
        <w:t>względu na brak złożenia pracy.</w:t>
      </w:r>
      <w:r w:rsidR="0023618F" w:rsidRPr="00CD142C">
        <w:rPr>
          <w:rFonts w:ascii="Arial" w:hAnsi="Arial" w:cs="Arial"/>
        </w:rPr>
        <w:br/>
      </w:r>
    </w:p>
    <w:p w:rsidR="00A72C99" w:rsidRPr="00CD142C" w:rsidRDefault="00735C97" w:rsidP="00AA5C3A">
      <w:pPr>
        <w:pStyle w:val="rteleft"/>
        <w:spacing w:before="0" w:beforeAutospacing="0" w:after="0" w:afterAutospacing="0"/>
        <w:rPr>
          <w:rFonts w:ascii="Arial" w:hAnsi="Arial" w:cs="Arial"/>
        </w:rPr>
      </w:pPr>
      <w:r w:rsidRPr="00CD142C">
        <w:rPr>
          <w:rFonts w:ascii="Arial" w:hAnsi="Arial" w:cs="Arial"/>
          <w:b/>
        </w:rPr>
        <w:t>Tabela 5. Statystyka wybranych problemów w semestrze letnim 2020/2021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5. Statystyka wybranych problemów w semestrze letnim 2020/2021"/>
      </w:tblPr>
      <w:tblGrid>
        <w:gridCol w:w="1930"/>
        <w:gridCol w:w="946"/>
        <w:gridCol w:w="1598"/>
        <w:gridCol w:w="946"/>
        <w:gridCol w:w="1598"/>
        <w:gridCol w:w="946"/>
        <w:gridCol w:w="1606"/>
      </w:tblGrid>
      <w:tr w:rsidR="009112D7" w:rsidRPr="00CD142C" w:rsidTr="003B708A">
        <w:tc>
          <w:tcPr>
            <w:tcW w:w="1942" w:type="dxa"/>
            <w:vMerge w:val="restart"/>
            <w:shd w:val="clear" w:color="auto" w:fill="auto"/>
          </w:tcPr>
          <w:p w:rsidR="009112D7" w:rsidRPr="00CD142C" w:rsidRDefault="009112D7" w:rsidP="00AA5C3A">
            <w:pPr>
              <w:rPr>
                <w:rFonts w:ascii="Arial" w:hAnsi="Arial" w:cs="Arial"/>
                <w:sz w:val="20"/>
                <w:szCs w:val="20"/>
              </w:rPr>
            </w:pPr>
          </w:p>
          <w:p w:rsidR="009112D7" w:rsidRPr="00CD142C" w:rsidRDefault="009112D7" w:rsidP="00AA5C3A">
            <w:pPr>
              <w:rPr>
                <w:rFonts w:ascii="Arial" w:hAnsi="Arial" w:cs="Arial"/>
                <w:sz w:val="20"/>
                <w:szCs w:val="20"/>
              </w:rPr>
            </w:pPr>
            <w:r w:rsidRPr="00CD142C">
              <w:rPr>
                <w:rFonts w:ascii="Arial" w:hAnsi="Arial" w:cs="Arial"/>
                <w:sz w:val="20"/>
                <w:szCs w:val="20"/>
              </w:rPr>
              <w:t>Wyszczególnienie</w:t>
            </w:r>
          </w:p>
        </w:tc>
        <w:tc>
          <w:tcPr>
            <w:tcW w:w="2540" w:type="dxa"/>
            <w:gridSpan w:val="2"/>
            <w:shd w:val="clear" w:color="auto" w:fill="auto"/>
          </w:tcPr>
          <w:p w:rsidR="009112D7" w:rsidRPr="00CD142C" w:rsidRDefault="009112D7" w:rsidP="00AA5C3A">
            <w:pPr>
              <w:rPr>
                <w:rFonts w:ascii="Arial" w:hAnsi="Arial" w:cs="Arial"/>
                <w:sz w:val="22"/>
                <w:szCs w:val="22"/>
              </w:rPr>
            </w:pPr>
            <w:r w:rsidRPr="00CD142C">
              <w:rPr>
                <w:rFonts w:ascii="Arial" w:hAnsi="Arial" w:cs="Arial"/>
                <w:sz w:val="22"/>
                <w:szCs w:val="22"/>
              </w:rPr>
              <w:t>Studia I stopnia</w:t>
            </w:r>
          </w:p>
        </w:tc>
        <w:tc>
          <w:tcPr>
            <w:tcW w:w="2540" w:type="dxa"/>
            <w:gridSpan w:val="2"/>
            <w:shd w:val="clear" w:color="auto" w:fill="auto"/>
          </w:tcPr>
          <w:p w:rsidR="009112D7" w:rsidRPr="00CD142C" w:rsidRDefault="009112D7" w:rsidP="00AA5C3A">
            <w:pPr>
              <w:rPr>
                <w:rFonts w:ascii="Arial" w:hAnsi="Arial" w:cs="Arial"/>
                <w:sz w:val="22"/>
                <w:szCs w:val="22"/>
              </w:rPr>
            </w:pPr>
            <w:r w:rsidRPr="00CD142C">
              <w:rPr>
                <w:rFonts w:ascii="Arial" w:hAnsi="Arial" w:cs="Arial"/>
                <w:sz w:val="22"/>
                <w:szCs w:val="22"/>
              </w:rPr>
              <w:t>Studia II stopnia</w:t>
            </w:r>
          </w:p>
        </w:tc>
        <w:tc>
          <w:tcPr>
            <w:tcW w:w="2548" w:type="dxa"/>
            <w:gridSpan w:val="2"/>
            <w:shd w:val="clear" w:color="auto" w:fill="auto"/>
          </w:tcPr>
          <w:p w:rsidR="009112D7" w:rsidRPr="00CD142C" w:rsidRDefault="009112D7" w:rsidP="00AA5C3A">
            <w:pPr>
              <w:rPr>
                <w:rFonts w:ascii="Arial" w:hAnsi="Arial" w:cs="Arial"/>
                <w:sz w:val="22"/>
                <w:szCs w:val="22"/>
              </w:rPr>
            </w:pPr>
            <w:r w:rsidRPr="00CD142C">
              <w:rPr>
                <w:rFonts w:ascii="Arial" w:hAnsi="Arial" w:cs="Arial"/>
                <w:sz w:val="22"/>
                <w:szCs w:val="22"/>
              </w:rPr>
              <w:t>Studia jednolite magisterskie</w:t>
            </w:r>
          </w:p>
        </w:tc>
      </w:tr>
      <w:tr w:rsidR="009112D7" w:rsidRPr="00CD142C" w:rsidTr="003B708A">
        <w:tc>
          <w:tcPr>
            <w:tcW w:w="1942" w:type="dxa"/>
            <w:vMerge/>
            <w:shd w:val="clear" w:color="auto" w:fill="auto"/>
          </w:tcPr>
          <w:p w:rsidR="009112D7" w:rsidRPr="00CD142C" w:rsidRDefault="009112D7" w:rsidP="00AA5C3A">
            <w:pPr>
              <w:rPr>
                <w:rFonts w:ascii="Arial" w:hAnsi="Arial" w:cs="Arial"/>
                <w:sz w:val="22"/>
                <w:szCs w:val="22"/>
              </w:rPr>
            </w:pPr>
          </w:p>
        </w:tc>
        <w:tc>
          <w:tcPr>
            <w:tcW w:w="874" w:type="dxa"/>
            <w:shd w:val="clear" w:color="auto" w:fill="auto"/>
          </w:tcPr>
          <w:p w:rsidR="009112D7" w:rsidRPr="00CD142C" w:rsidRDefault="009112D7" w:rsidP="00AA5C3A">
            <w:pPr>
              <w:rPr>
                <w:rFonts w:ascii="Arial" w:hAnsi="Arial" w:cs="Arial"/>
                <w:sz w:val="16"/>
                <w:szCs w:val="16"/>
              </w:rPr>
            </w:pPr>
            <w:r w:rsidRPr="00CD142C">
              <w:rPr>
                <w:rFonts w:ascii="Arial" w:hAnsi="Arial" w:cs="Arial"/>
                <w:sz w:val="16"/>
                <w:szCs w:val="16"/>
              </w:rPr>
              <w:t>Liczba studentów</w:t>
            </w:r>
          </w:p>
        </w:tc>
        <w:tc>
          <w:tcPr>
            <w:tcW w:w="1666" w:type="dxa"/>
            <w:shd w:val="clear" w:color="auto" w:fill="auto"/>
          </w:tcPr>
          <w:p w:rsidR="009112D7" w:rsidRPr="00CD142C" w:rsidRDefault="009112D7" w:rsidP="00AA5C3A">
            <w:pPr>
              <w:rPr>
                <w:rFonts w:ascii="Arial" w:hAnsi="Arial" w:cs="Arial"/>
                <w:sz w:val="16"/>
                <w:szCs w:val="16"/>
              </w:rPr>
            </w:pPr>
            <w:r w:rsidRPr="00CD142C">
              <w:rPr>
                <w:rFonts w:ascii="Arial" w:hAnsi="Arial" w:cs="Arial"/>
                <w:sz w:val="16"/>
                <w:szCs w:val="16"/>
              </w:rPr>
              <w:t>% ogółu studentów/  % ogółu studentów ostatniego semestru studiów</w:t>
            </w:r>
          </w:p>
        </w:tc>
        <w:tc>
          <w:tcPr>
            <w:tcW w:w="874" w:type="dxa"/>
            <w:shd w:val="clear" w:color="auto" w:fill="auto"/>
          </w:tcPr>
          <w:p w:rsidR="009112D7" w:rsidRPr="00CD142C" w:rsidRDefault="009112D7" w:rsidP="00AA5C3A">
            <w:pPr>
              <w:rPr>
                <w:rFonts w:ascii="Arial" w:hAnsi="Arial" w:cs="Arial"/>
                <w:sz w:val="16"/>
                <w:szCs w:val="16"/>
              </w:rPr>
            </w:pPr>
            <w:r w:rsidRPr="00CD142C">
              <w:rPr>
                <w:rFonts w:ascii="Arial" w:hAnsi="Arial" w:cs="Arial"/>
                <w:sz w:val="16"/>
                <w:szCs w:val="16"/>
              </w:rPr>
              <w:t>Liczba studentów</w:t>
            </w:r>
          </w:p>
        </w:tc>
        <w:tc>
          <w:tcPr>
            <w:tcW w:w="1666" w:type="dxa"/>
            <w:shd w:val="clear" w:color="auto" w:fill="auto"/>
          </w:tcPr>
          <w:p w:rsidR="009112D7" w:rsidRPr="00CD142C" w:rsidRDefault="009112D7" w:rsidP="00AA5C3A">
            <w:pPr>
              <w:rPr>
                <w:rFonts w:ascii="Arial" w:hAnsi="Arial" w:cs="Arial"/>
                <w:sz w:val="16"/>
                <w:szCs w:val="16"/>
              </w:rPr>
            </w:pPr>
            <w:r w:rsidRPr="00CD142C">
              <w:rPr>
                <w:rFonts w:ascii="Arial" w:hAnsi="Arial" w:cs="Arial"/>
                <w:sz w:val="16"/>
                <w:szCs w:val="16"/>
              </w:rPr>
              <w:t>% ogółu studentów/  % ogółu studentów ostatniego semestru studiów</w:t>
            </w:r>
          </w:p>
        </w:tc>
        <w:tc>
          <w:tcPr>
            <w:tcW w:w="874" w:type="dxa"/>
            <w:shd w:val="clear" w:color="auto" w:fill="auto"/>
          </w:tcPr>
          <w:p w:rsidR="009112D7" w:rsidRPr="00CD142C" w:rsidRDefault="009112D7" w:rsidP="00AA5C3A">
            <w:pPr>
              <w:rPr>
                <w:rFonts w:ascii="Arial" w:hAnsi="Arial" w:cs="Arial"/>
                <w:sz w:val="16"/>
                <w:szCs w:val="16"/>
              </w:rPr>
            </w:pPr>
            <w:r w:rsidRPr="00CD142C">
              <w:rPr>
                <w:rFonts w:ascii="Arial" w:hAnsi="Arial" w:cs="Arial"/>
                <w:sz w:val="16"/>
                <w:szCs w:val="16"/>
              </w:rPr>
              <w:t>Liczba studentów</w:t>
            </w:r>
          </w:p>
        </w:tc>
        <w:tc>
          <w:tcPr>
            <w:tcW w:w="1674" w:type="dxa"/>
            <w:shd w:val="clear" w:color="auto" w:fill="auto"/>
          </w:tcPr>
          <w:p w:rsidR="009112D7" w:rsidRPr="00CD142C" w:rsidRDefault="009112D7" w:rsidP="00AA5C3A">
            <w:pPr>
              <w:rPr>
                <w:rFonts w:ascii="Arial" w:hAnsi="Arial" w:cs="Arial"/>
                <w:sz w:val="16"/>
                <w:szCs w:val="16"/>
              </w:rPr>
            </w:pPr>
            <w:r w:rsidRPr="00CD142C">
              <w:rPr>
                <w:rFonts w:ascii="Arial" w:hAnsi="Arial" w:cs="Arial"/>
                <w:sz w:val="16"/>
                <w:szCs w:val="16"/>
              </w:rPr>
              <w:t>% ogółu studentów/  % ogółu studentów ostatniego semestru studiów</w:t>
            </w:r>
          </w:p>
        </w:tc>
      </w:tr>
      <w:tr w:rsidR="00595409" w:rsidRPr="00CD142C" w:rsidTr="003B708A">
        <w:tc>
          <w:tcPr>
            <w:tcW w:w="1942" w:type="dxa"/>
            <w:shd w:val="clear" w:color="auto" w:fill="auto"/>
          </w:tcPr>
          <w:p w:rsidR="00595409" w:rsidRPr="00CD142C" w:rsidRDefault="00595409" w:rsidP="00AA5C3A">
            <w:pPr>
              <w:rPr>
                <w:rFonts w:ascii="Arial" w:hAnsi="Arial" w:cs="Arial"/>
                <w:sz w:val="20"/>
                <w:szCs w:val="20"/>
              </w:rPr>
            </w:pPr>
            <w:r w:rsidRPr="00CD142C">
              <w:rPr>
                <w:rFonts w:ascii="Arial" w:hAnsi="Arial" w:cs="Arial"/>
                <w:sz w:val="20"/>
                <w:szCs w:val="20"/>
              </w:rPr>
              <w:t>Warunkowe zaliczenie semestru</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12</w:t>
            </w:r>
          </w:p>
        </w:tc>
        <w:tc>
          <w:tcPr>
            <w:tcW w:w="1666" w:type="dxa"/>
            <w:shd w:val="clear" w:color="auto" w:fill="auto"/>
          </w:tcPr>
          <w:p w:rsidR="00595409" w:rsidRPr="00CD142C" w:rsidRDefault="008C1A1B" w:rsidP="00AA5C3A">
            <w:pPr>
              <w:rPr>
                <w:rFonts w:ascii="Arial" w:hAnsi="Arial" w:cs="Arial"/>
                <w:sz w:val="22"/>
                <w:szCs w:val="22"/>
              </w:rPr>
            </w:pPr>
            <w:r w:rsidRPr="00CD142C">
              <w:rPr>
                <w:rFonts w:ascii="Arial" w:hAnsi="Arial" w:cs="Arial"/>
                <w:sz w:val="22"/>
                <w:szCs w:val="22"/>
              </w:rPr>
              <w:t>0,9</w:t>
            </w:r>
          </w:p>
          <w:p w:rsidR="00595409" w:rsidRPr="00CD142C" w:rsidRDefault="00595409" w:rsidP="00AA5C3A">
            <w:pPr>
              <w:rPr>
                <w:rFonts w:ascii="Arial" w:hAnsi="Arial" w:cs="Arial"/>
                <w:sz w:val="22"/>
                <w:szCs w:val="22"/>
              </w:rPr>
            </w:pPr>
            <w:r w:rsidRPr="00CD142C">
              <w:rPr>
                <w:rFonts w:ascii="Arial" w:hAnsi="Arial" w:cs="Arial"/>
                <w:sz w:val="16"/>
                <w:szCs w:val="16"/>
              </w:rPr>
              <w:t>(ogółu studentów)</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6</w:t>
            </w:r>
          </w:p>
        </w:tc>
        <w:tc>
          <w:tcPr>
            <w:tcW w:w="1666" w:type="dxa"/>
            <w:shd w:val="clear" w:color="auto" w:fill="auto"/>
          </w:tcPr>
          <w:p w:rsidR="00595409" w:rsidRPr="00CD142C" w:rsidRDefault="008C1A1B" w:rsidP="00AA5C3A">
            <w:pPr>
              <w:rPr>
                <w:rFonts w:ascii="Arial" w:hAnsi="Arial" w:cs="Arial"/>
                <w:sz w:val="22"/>
                <w:szCs w:val="22"/>
              </w:rPr>
            </w:pPr>
            <w:r w:rsidRPr="00CD142C">
              <w:rPr>
                <w:rFonts w:ascii="Arial" w:hAnsi="Arial" w:cs="Arial"/>
                <w:sz w:val="22"/>
                <w:szCs w:val="22"/>
              </w:rPr>
              <w:t>0,7</w:t>
            </w:r>
            <w:r w:rsidR="00595409" w:rsidRPr="00CD142C">
              <w:rPr>
                <w:rFonts w:ascii="Arial" w:hAnsi="Arial" w:cs="Arial"/>
                <w:sz w:val="22"/>
                <w:szCs w:val="22"/>
              </w:rPr>
              <w:t xml:space="preserve"> </w:t>
            </w:r>
          </w:p>
          <w:p w:rsidR="00595409" w:rsidRPr="00CD142C" w:rsidRDefault="00595409" w:rsidP="00AA5C3A">
            <w:pPr>
              <w:rPr>
                <w:rFonts w:ascii="Arial" w:hAnsi="Arial" w:cs="Arial"/>
                <w:sz w:val="22"/>
                <w:szCs w:val="22"/>
              </w:rPr>
            </w:pPr>
            <w:r w:rsidRPr="00CD142C">
              <w:rPr>
                <w:rFonts w:ascii="Arial" w:hAnsi="Arial" w:cs="Arial"/>
                <w:sz w:val="16"/>
                <w:szCs w:val="16"/>
              </w:rPr>
              <w:t>(ogółu studentów)</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1</w:t>
            </w:r>
          </w:p>
        </w:tc>
        <w:tc>
          <w:tcPr>
            <w:tcW w:w="16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 xml:space="preserve">0,7 </w:t>
            </w:r>
          </w:p>
          <w:p w:rsidR="00595409" w:rsidRPr="00CD142C" w:rsidRDefault="00595409" w:rsidP="00AA5C3A">
            <w:pPr>
              <w:rPr>
                <w:rFonts w:ascii="Arial" w:hAnsi="Arial" w:cs="Arial"/>
                <w:sz w:val="22"/>
                <w:szCs w:val="22"/>
              </w:rPr>
            </w:pPr>
            <w:r w:rsidRPr="00CD142C">
              <w:rPr>
                <w:rFonts w:ascii="Arial" w:hAnsi="Arial" w:cs="Arial"/>
                <w:sz w:val="16"/>
                <w:szCs w:val="16"/>
              </w:rPr>
              <w:t>(ogółu studentów)</w:t>
            </w:r>
          </w:p>
        </w:tc>
      </w:tr>
      <w:tr w:rsidR="00595409" w:rsidRPr="00CD142C" w:rsidTr="003B708A">
        <w:tc>
          <w:tcPr>
            <w:tcW w:w="1942" w:type="dxa"/>
            <w:shd w:val="clear" w:color="auto" w:fill="auto"/>
          </w:tcPr>
          <w:p w:rsidR="00595409" w:rsidRPr="00CD142C" w:rsidRDefault="00595409" w:rsidP="00AA5C3A">
            <w:pPr>
              <w:rPr>
                <w:rFonts w:ascii="Arial" w:hAnsi="Arial" w:cs="Arial"/>
                <w:sz w:val="20"/>
                <w:szCs w:val="20"/>
              </w:rPr>
            </w:pPr>
            <w:r w:rsidRPr="00CD142C">
              <w:rPr>
                <w:rFonts w:ascii="Arial" w:hAnsi="Arial" w:cs="Arial"/>
                <w:sz w:val="20"/>
                <w:szCs w:val="20"/>
              </w:rPr>
              <w:t>Brak zaliczenia semestru (skreślenie z listy)</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41</w:t>
            </w:r>
          </w:p>
        </w:tc>
        <w:tc>
          <w:tcPr>
            <w:tcW w:w="1666" w:type="dxa"/>
            <w:shd w:val="clear" w:color="auto" w:fill="auto"/>
          </w:tcPr>
          <w:p w:rsidR="00595409" w:rsidRPr="00CD142C" w:rsidRDefault="008C1A1B" w:rsidP="00AA5C3A">
            <w:pPr>
              <w:rPr>
                <w:rFonts w:ascii="Arial" w:hAnsi="Arial" w:cs="Arial"/>
                <w:sz w:val="22"/>
                <w:szCs w:val="22"/>
              </w:rPr>
            </w:pPr>
            <w:r w:rsidRPr="00CD142C">
              <w:rPr>
                <w:rFonts w:ascii="Arial" w:hAnsi="Arial" w:cs="Arial"/>
                <w:sz w:val="22"/>
                <w:szCs w:val="22"/>
              </w:rPr>
              <w:t>3,0</w:t>
            </w:r>
          </w:p>
          <w:p w:rsidR="00595409" w:rsidRPr="00CD142C" w:rsidRDefault="00595409" w:rsidP="00AA5C3A">
            <w:pPr>
              <w:rPr>
                <w:rFonts w:ascii="Arial" w:hAnsi="Arial" w:cs="Arial"/>
                <w:sz w:val="22"/>
                <w:szCs w:val="22"/>
              </w:rPr>
            </w:pPr>
            <w:r w:rsidRPr="00CD142C">
              <w:rPr>
                <w:rFonts w:ascii="Arial" w:hAnsi="Arial" w:cs="Arial"/>
                <w:sz w:val="16"/>
                <w:szCs w:val="16"/>
              </w:rPr>
              <w:t>(ogółu studentów)</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53</w:t>
            </w:r>
          </w:p>
        </w:tc>
        <w:tc>
          <w:tcPr>
            <w:tcW w:w="1666" w:type="dxa"/>
            <w:shd w:val="clear" w:color="auto" w:fill="auto"/>
          </w:tcPr>
          <w:p w:rsidR="00595409" w:rsidRPr="00CD142C" w:rsidRDefault="008C1A1B" w:rsidP="00AA5C3A">
            <w:pPr>
              <w:rPr>
                <w:rFonts w:ascii="Arial" w:hAnsi="Arial" w:cs="Arial"/>
                <w:sz w:val="22"/>
                <w:szCs w:val="22"/>
              </w:rPr>
            </w:pPr>
            <w:r w:rsidRPr="00CD142C">
              <w:rPr>
                <w:rFonts w:ascii="Arial" w:hAnsi="Arial" w:cs="Arial"/>
                <w:sz w:val="22"/>
                <w:szCs w:val="22"/>
              </w:rPr>
              <w:t>5,8</w:t>
            </w:r>
          </w:p>
          <w:p w:rsidR="00595409" w:rsidRPr="00CD142C" w:rsidRDefault="00595409" w:rsidP="00AA5C3A">
            <w:pPr>
              <w:rPr>
                <w:rFonts w:ascii="Arial" w:hAnsi="Arial" w:cs="Arial"/>
                <w:sz w:val="22"/>
                <w:szCs w:val="22"/>
              </w:rPr>
            </w:pPr>
            <w:r w:rsidRPr="00CD142C">
              <w:rPr>
                <w:rFonts w:ascii="Arial" w:hAnsi="Arial" w:cs="Arial"/>
                <w:sz w:val="16"/>
                <w:szCs w:val="16"/>
              </w:rPr>
              <w:t>(ogółu studentów)</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19</w:t>
            </w:r>
          </w:p>
        </w:tc>
        <w:tc>
          <w:tcPr>
            <w:tcW w:w="16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13,4</w:t>
            </w:r>
          </w:p>
          <w:p w:rsidR="00595409" w:rsidRPr="00CD142C" w:rsidRDefault="00595409" w:rsidP="00AA5C3A">
            <w:pPr>
              <w:rPr>
                <w:rFonts w:ascii="Arial" w:hAnsi="Arial" w:cs="Arial"/>
                <w:sz w:val="22"/>
                <w:szCs w:val="22"/>
              </w:rPr>
            </w:pPr>
            <w:r w:rsidRPr="00CD142C">
              <w:rPr>
                <w:rFonts w:ascii="Arial" w:hAnsi="Arial" w:cs="Arial"/>
                <w:sz w:val="16"/>
                <w:szCs w:val="16"/>
              </w:rPr>
              <w:t>(ogółu studentów)</w:t>
            </w:r>
          </w:p>
        </w:tc>
      </w:tr>
      <w:tr w:rsidR="00595409" w:rsidRPr="00CD142C" w:rsidTr="003B708A">
        <w:tc>
          <w:tcPr>
            <w:tcW w:w="1942" w:type="dxa"/>
            <w:shd w:val="clear" w:color="auto" w:fill="auto"/>
          </w:tcPr>
          <w:p w:rsidR="00595409" w:rsidRPr="00CD142C" w:rsidRDefault="00595409" w:rsidP="00AA5C3A">
            <w:pPr>
              <w:rPr>
                <w:rFonts w:ascii="Arial" w:hAnsi="Arial" w:cs="Arial"/>
                <w:sz w:val="20"/>
                <w:szCs w:val="20"/>
              </w:rPr>
            </w:pPr>
            <w:r w:rsidRPr="00CD142C">
              <w:rPr>
                <w:rFonts w:ascii="Arial" w:hAnsi="Arial" w:cs="Arial"/>
                <w:sz w:val="20"/>
                <w:szCs w:val="20"/>
              </w:rPr>
              <w:t>Powtarzanie semestru</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37</w:t>
            </w:r>
          </w:p>
        </w:tc>
        <w:tc>
          <w:tcPr>
            <w:tcW w:w="1666" w:type="dxa"/>
            <w:shd w:val="clear" w:color="auto" w:fill="auto"/>
          </w:tcPr>
          <w:p w:rsidR="00595409" w:rsidRPr="00CD142C" w:rsidRDefault="008C1A1B" w:rsidP="00AA5C3A">
            <w:pPr>
              <w:rPr>
                <w:rFonts w:ascii="Arial" w:hAnsi="Arial" w:cs="Arial"/>
                <w:sz w:val="22"/>
                <w:szCs w:val="22"/>
              </w:rPr>
            </w:pPr>
            <w:r w:rsidRPr="00CD142C">
              <w:rPr>
                <w:rFonts w:ascii="Arial" w:hAnsi="Arial" w:cs="Arial"/>
                <w:sz w:val="22"/>
                <w:szCs w:val="22"/>
              </w:rPr>
              <w:t>2,7</w:t>
            </w:r>
          </w:p>
          <w:p w:rsidR="00595409" w:rsidRPr="00CD142C" w:rsidRDefault="00595409" w:rsidP="00AA5C3A">
            <w:pPr>
              <w:rPr>
                <w:rFonts w:ascii="Arial" w:hAnsi="Arial" w:cs="Arial"/>
                <w:sz w:val="22"/>
                <w:szCs w:val="22"/>
              </w:rPr>
            </w:pPr>
            <w:r w:rsidRPr="00CD142C">
              <w:rPr>
                <w:rFonts w:ascii="Arial" w:hAnsi="Arial" w:cs="Arial"/>
                <w:sz w:val="16"/>
                <w:szCs w:val="16"/>
              </w:rPr>
              <w:t>(ogółu studentów)</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73</w:t>
            </w:r>
          </w:p>
        </w:tc>
        <w:tc>
          <w:tcPr>
            <w:tcW w:w="1666" w:type="dxa"/>
            <w:shd w:val="clear" w:color="auto" w:fill="auto"/>
          </w:tcPr>
          <w:p w:rsidR="00595409" w:rsidRPr="00CD142C" w:rsidRDefault="008C1A1B" w:rsidP="00AA5C3A">
            <w:pPr>
              <w:rPr>
                <w:rFonts w:ascii="Arial" w:hAnsi="Arial" w:cs="Arial"/>
                <w:sz w:val="22"/>
                <w:szCs w:val="22"/>
              </w:rPr>
            </w:pPr>
            <w:r w:rsidRPr="00CD142C">
              <w:rPr>
                <w:rFonts w:ascii="Arial" w:hAnsi="Arial" w:cs="Arial"/>
                <w:sz w:val="22"/>
                <w:szCs w:val="22"/>
              </w:rPr>
              <w:t>8,0</w:t>
            </w:r>
          </w:p>
          <w:p w:rsidR="00595409" w:rsidRPr="00CD142C" w:rsidRDefault="00595409" w:rsidP="00AA5C3A">
            <w:pPr>
              <w:rPr>
                <w:rFonts w:ascii="Arial" w:hAnsi="Arial" w:cs="Arial"/>
                <w:sz w:val="22"/>
                <w:szCs w:val="22"/>
              </w:rPr>
            </w:pPr>
            <w:r w:rsidRPr="00CD142C">
              <w:rPr>
                <w:rFonts w:ascii="Arial" w:hAnsi="Arial" w:cs="Arial"/>
                <w:sz w:val="16"/>
                <w:szCs w:val="16"/>
              </w:rPr>
              <w:t>(ogółu studentów)</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w:t>
            </w:r>
          </w:p>
        </w:tc>
        <w:tc>
          <w:tcPr>
            <w:tcW w:w="16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w:t>
            </w:r>
          </w:p>
        </w:tc>
      </w:tr>
      <w:tr w:rsidR="00595409" w:rsidRPr="00CD142C" w:rsidTr="003B708A">
        <w:tc>
          <w:tcPr>
            <w:tcW w:w="1942" w:type="dxa"/>
            <w:shd w:val="clear" w:color="auto" w:fill="auto"/>
          </w:tcPr>
          <w:p w:rsidR="00595409" w:rsidRPr="00CD142C" w:rsidRDefault="00595409" w:rsidP="00AA5C3A">
            <w:pPr>
              <w:rPr>
                <w:rFonts w:ascii="Arial" w:hAnsi="Arial" w:cs="Arial"/>
                <w:sz w:val="20"/>
                <w:szCs w:val="20"/>
              </w:rPr>
            </w:pPr>
            <w:r w:rsidRPr="00CD142C">
              <w:rPr>
                <w:rFonts w:ascii="Arial" w:hAnsi="Arial" w:cs="Arial"/>
                <w:sz w:val="20"/>
                <w:szCs w:val="20"/>
              </w:rPr>
              <w:t>Przedłużenie terminu złożenia pracy dyplomowej</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34</w:t>
            </w:r>
          </w:p>
        </w:tc>
        <w:tc>
          <w:tcPr>
            <w:tcW w:w="1666" w:type="dxa"/>
            <w:shd w:val="clear" w:color="auto" w:fill="auto"/>
          </w:tcPr>
          <w:p w:rsidR="00595409" w:rsidRPr="00CD142C" w:rsidRDefault="00735C97" w:rsidP="00AA5C3A">
            <w:pPr>
              <w:rPr>
                <w:rFonts w:ascii="Arial" w:hAnsi="Arial" w:cs="Arial"/>
                <w:sz w:val="22"/>
                <w:szCs w:val="22"/>
              </w:rPr>
            </w:pPr>
            <w:r w:rsidRPr="00CD142C">
              <w:rPr>
                <w:rFonts w:ascii="Arial" w:hAnsi="Arial" w:cs="Arial"/>
                <w:sz w:val="22"/>
                <w:szCs w:val="22"/>
              </w:rPr>
              <w:t>5,6</w:t>
            </w:r>
          </w:p>
          <w:p w:rsidR="00595409" w:rsidRPr="00CD142C" w:rsidRDefault="00595409" w:rsidP="00AA5C3A">
            <w:pPr>
              <w:rPr>
                <w:rFonts w:ascii="Arial" w:hAnsi="Arial" w:cs="Arial"/>
                <w:sz w:val="16"/>
                <w:szCs w:val="16"/>
              </w:rPr>
            </w:pPr>
            <w:r w:rsidRPr="00CD142C">
              <w:rPr>
                <w:rFonts w:ascii="Arial" w:hAnsi="Arial" w:cs="Arial"/>
                <w:sz w:val="16"/>
                <w:szCs w:val="16"/>
              </w:rPr>
              <w:t xml:space="preserve">(ogółu studentów ostatniego </w:t>
            </w:r>
            <w:proofErr w:type="spellStart"/>
            <w:r w:rsidRPr="00CD142C">
              <w:rPr>
                <w:rFonts w:ascii="Arial" w:hAnsi="Arial" w:cs="Arial"/>
                <w:sz w:val="16"/>
                <w:szCs w:val="16"/>
              </w:rPr>
              <w:t>sem</w:t>
            </w:r>
            <w:proofErr w:type="spellEnd"/>
            <w:r w:rsidRPr="00CD142C">
              <w:rPr>
                <w:rFonts w:ascii="Arial" w:hAnsi="Arial" w:cs="Arial"/>
                <w:sz w:val="16"/>
                <w:szCs w:val="16"/>
              </w:rPr>
              <w:t>.)</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42</w:t>
            </w:r>
          </w:p>
        </w:tc>
        <w:tc>
          <w:tcPr>
            <w:tcW w:w="1666" w:type="dxa"/>
            <w:shd w:val="clear" w:color="auto" w:fill="auto"/>
          </w:tcPr>
          <w:p w:rsidR="00595409" w:rsidRPr="00CD142C" w:rsidRDefault="00735C97" w:rsidP="00AA5C3A">
            <w:pPr>
              <w:rPr>
                <w:rFonts w:ascii="Arial" w:hAnsi="Arial" w:cs="Arial"/>
                <w:sz w:val="22"/>
                <w:szCs w:val="22"/>
              </w:rPr>
            </w:pPr>
            <w:r w:rsidRPr="00CD142C">
              <w:rPr>
                <w:rFonts w:ascii="Arial" w:hAnsi="Arial" w:cs="Arial"/>
                <w:sz w:val="22"/>
                <w:szCs w:val="22"/>
              </w:rPr>
              <w:t>8,8</w:t>
            </w:r>
          </w:p>
          <w:p w:rsidR="00595409" w:rsidRPr="00CD142C" w:rsidRDefault="00595409" w:rsidP="00AA5C3A">
            <w:pPr>
              <w:rPr>
                <w:rFonts w:ascii="Arial" w:hAnsi="Arial" w:cs="Arial"/>
                <w:sz w:val="16"/>
                <w:szCs w:val="16"/>
              </w:rPr>
            </w:pPr>
            <w:r w:rsidRPr="00CD142C">
              <w:rPr>
                <w:rFonts w:ascii="Arial" w:hAnsi="Arial" w:cs="Arial"/>
                <w:sz w:val="16"/>
                <w:szCs w:val="16"/>
              </w:rPr>
              <w:t xml:space="preserve">(ogółu studentów ostatniego </w:t>
            </w:r>
            <w:proofErr w:type="spellStart"/>
            <w:r w:rsidRPr="00CD142C">
              <w:rPr>
                <w:rFonts w:ascii="Arial" w:hAnsi="Arial" w:cs="Arial"/>
                <w:sz w:val="16"/>
                <w:szCs w:val="16"/>
              </w:rPr>
              <w:t>sem</w:t>
            </w:r>
            <w:proofErr w:type="spellEnd"/>
            <w:r w:rsidRPr="00CD142C">
              <w:rPr>
                <w:rFonts w:ascii="Arial" w:hAnsi="Arial" w:cs="Arial"/>
                <w:sz w:val="16"/>
                <w:szCs w:val="16"/>
              </w:rPr>
              <w:t>.)</w:t>
            </w:r>
          </w:p>
        </w:tc>
        <w:tc>
          <w:tcPr>
            <w:tcW w:w="8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w:t>
            </w:r>
          </w:p>
        </w:tc>
        <w:tc>
          <w:tcPr>
            <w:tcW w:w="1674" w:type="dxa"/>
            <w:shd w:val="clear" w:color="auto" w:fill="auto"/>
          </w:tcPr>
          <w:p w:rsidR="00595409" w:rsidRPr="00CD142C" w:rsidRDefault="00595409" w:rsidP="00AA5C3A">
            <w:pPr>
              <w:rPr>
                <w:rFonts w:ascii="Arial" w:hAnsi="Arial" w:cs="Arial"/>
                <w:sz w:val="22"/>
                <w:szCs w:val="22"/>
              </w:rPr>
            </w:pPr>
            <w:r w:rsidRPr="00CD142C">
              <w:rPr>
                <w:rFonts w:ascii="Arial" w:hAnsi="Arial" w:cs="Arial"/>
                <w:sz w:val="22"/>
                <w:szCs w:val="22"/>
              </w:rPr>
              <w:t>-</w:t>
            </w:r>
          </w:p>
        </w:tc>
      </w:tr>
    </w:tbl>
    <w:p w:rsidR="00B97FA4" w:rsidRPr="00CD142C" w:rsidRDefault="00757642" w:rsidP="00AA5C3A">
      <w:pPr>
        <w:pStyle w:val="rteleft"/>
        <w:spacing w:before="0" w:beforeAutospacing="0" w:after="0" w:afterAutospacing="0"/>
        <w:rPr>
          <w:rFonts w:ascii="Arial" w:hAnsi="Arial" w:cs="Arial"/>
          <w:b/>
        </w:rPr>
      </w:pPr>
      <w:r w:rsidRPr="00CD142C">
        <w:rPr>
          <w:rFonts w:ascii="Arial" w:hAnsi="Arial" w:cs="Arial"/>
          <w:b/>
        </w:rPr>
        <w:br/>
      </w:r>
      <w:r w:rsidR="00B97FA4" w:rsidRPr="00CD142C">
        <w:rPr>
          <w:rFonts w:ascii="Arial" w:hAnsi="Arial" w:cs="Arial"/>
          <w:b/>
        </w:rPr>
        <w:t>Przeprowadzanie hospitacji oraz studenckich badań ankietowych dotyczących jakości realizo</w:t>
      </w:r>
      <w:r w:rsidR="0015552D" w:rsidRPr="00CD142C">
        <w:rPr>
          <w:rFonts w:ascii="Arial" w:hAnsi="Arial" w:cs="Arial"/>
          <w:b/>
        </w:rPr>
        <w:t>wanych zajęć dydaktycznych</w:t>
      </w:r>
    </w:p>
    <w:p w:rsidR="00AF6701" w:rsidRPr="00CD142C" w:rsidRDefault="00757642" w:rsidP="00AA5C3A">
      <w:pPr>
        <w:spacing w:line="360" w:lineRule="auto"/>
        <w:ind w:firstLine="709"/>
        <w:rPr>
          <w:rFonts w:ascii="Arial" w:hAnsi="Arial" w:cs="Arial"/>
        </w:rPr>
      </w:pPr>
      <w:r w:rsidRPr="00CD142C">
        <w:rPr>
          <w:rFonts w:ascii="Arial" w:hAnsi="Arial" w:cs="Arial"/>
        </w:rPr>
        <w:br/>
      </w:r>
      <w:r w:rsidR="00AD0779" w:rsidRPr="00CD142C">
        <w:rPr>
          <w:rFonts w:ascii="Arial" w:hAnsi="Arial" w:cs="Arial"/>
        </w:rPr>
        <w:t>Hospitacje zajęć dydak</w:t>
      </w:r>
      <w:r w:rsidR="00241852" w:rsidRPr="00CD142C">
        <w:rPr>
          <w:rFonts w:ascii="Arial" w:hAnsi="Arial" w:cs="Arial"/>
        </w:rPr>
        <w:t>tycznych w roku akad</w:t>
      </w:r>
      <w:r w:rsidR="00646A05" w:rsidRPr="00CD142C">
        <w:rPr>
          <w:rFonts w:ascii="Arial" w:hAnsi="Arial" w:cs="Arial"/>
        </w:rPr>
        <w:t>emickim 2020/2021</w:t>
      </w:r>
      <w:r w:rsidR="00AD0779" w:rsidRPr="00CD142C">
        <w:rPr>
          <w:rFonts w:ascii="Arial" w:hAnsi="Arial" w:cs="Arial"/>
        </w:rPr>
        <w:t xml:space="preserve"> przeprowadzone zostały w oparciu o plany semestralne sporządzone przez </w:t>
      </w:r>
      <w:r w:rsidR="00BB0C7D" w:rsidRPr="00CD142C">
        <w:rPr>
          <w:rFonts w:ascii="Arial" w:hAnsi="Arial" w:cs="Arial"/>
        </w:rPr>
        <w:t xml:space="preserve">Dyrektorów Instytutów  </w:t>
      </w:r>
      <w:r w:rsidR="00AD0779" w:rsidRPr="00CD142C">
        <w:rPr>
          <w:rFonts w:ascii="Arial" w:hAnsi="Arial" w:cs="Arial"/>
        </w:rPr>
        <w:t xml:space="preserve">i zatwierdzone przez Dziekana Wydziału. </w:t>
      </w:r>
      <w:r w:rsidR="00595409" w:rsidRPr="00CD142C">
        <w:rPr>
          <w:rFonts w:ascii="Arial" w:hAnsi="Arial" w:cs="Arial"/>
        </w:rPr>
        <w:t xml:space="preserve">Plany zakładały przeprowadzenie 47 hospitacji, z czego łącznie zrealizowanych zostało 40. </w:t>
      </w:r>
      <w:r w:rsidR="00BC0DA9" w:rsidRPr="00CD142C">
        <w:rPr>
          <w:rFonts w:ascii="Arial" w:hAnsi="Arial" w:cs="Arial"/>
        </w:rPr>
        <w:t>Z uwagi na uzasadnione okoliczności (us</w:t>
      </w:r>
      <w:r w:rsidR="00595409" w:rsidRPr="00CD142C">
        <w:rPr>
          <w:rFonts w:ascii="Arial" w:hAnsi="Arial" w:cs="Arial"/>
        </w:rPr>
        <w:t xml:space="preserve">prawiedliwiona nieobecność osoby hospitowanej i problemy techniczne w trakcie </w:t>
      </w:r>
      <w:r w:rsidR="00595409" w:rsidRPr="00CD142C">
        <w:rPr>
          <w:rFonts w:ascii="Arial" w:hAnsi="Arial" w:cs="Arial"/>
        </w:rPr>
        <w:lastRenderedPageBreak/>
        <w:t xml:space="preserve">zajęć on-line) </w:t>
      </w:r>
      <w:r w:rsidR="00AF6701" w:rsidRPr="00CD142C">
        <w:rPr>
          <w:rFonts w:ascii="Arial" w:hAnsi="Arial" w:cs="Arial"/>
        </w:rPr>
        <w:t>nie przeprowadzono</w:t>
      </w:r>
      <w:r w:rsidR="00BC0DA9" w:rsidRPr="00CD142C">
        <w:rPr>
          <w:rFonts w:ascii="Arial" w:hAnsi="Arial" w:cs="Arial"/>
        </w:rPr>
        <w:t xml:space="preserve"> jednej z zaplanowanych hospitacji w Instytucie </w:t>
      </w:r>
      <w:r w:rsidR="00595409" w:rsidRPr="00CD142C">
        <w:rPr>
          <w:rFonts w:ascii="Arial" w:hAnsi="Arial" w:cs="Arial"/>
        </w:rPr>
        <w:t>Nauk o Zarządzaniu i Jakości i jednej</w:t>
      </w:r>
      <w:r w:rsidR="00BC0DA9" w:rsidRPr="00CD142C">
        <w:rPr>
          <w:rFonts w:ascii="Arial" w:hAnsi="Arial" w:cs="Arial"/>
        </w:rPr>
        <w:t xml:space="preserve"> w Instytucie Nauk o Bezpieczeństwie. </w:t>
      </w:r>
      <w:r w:rsidR="00595409" w:rsidRPr="00CD142C">
        <w:rPr>
          <w:rFonts w:ascii="Arial" w:hAnsi="Arial" w:cs="Arial"/>
        </w:rPr>
        <w:t xml:space="preserve">Ponadto w Instytucie Pedagogiki, ze względu na zmianę na stanowisku dyrektora i nieprzekazanie planów przez poprzednie władze, nie zrealizowany został plan hospitacji z semestru zimowego. </w:t>
      </w:r>
    </w:p>
    <w:p w:rsidR="00FD20B0" w:rsidRPr="00CD142C" w:rsidRDefault="00FD20B0" w:rsidP="00AA5C3A">
      <w:pPr>
        <w:spacing w:line="360" w:lineRule="auto"/>
        <w:ind w:firstLine="708"/>
        <w:rPr>
          <w:rFonts w:ascii="Arial" w:hAnsi="Arial" w:cs="Arial"/>
        </w:rPr>
      </w:pPr>
      <w:r w:rsidRPr="00CD142C">
        <w:rPr>
          <w:rFonts w:ascii="Arial" w:hAnsi="Arial" w:cs="Arial"/>
        </w:rPr>
        <w:t xml:space="preserve">Analiza planów oraz protokołów hospitacyjnych pozwoliła na sformułowanie następujących stwierdzeń i wniosków: </w:t>
      </w:r>
    </w:p>
    <w:p w:rsidR="00AF6701" w:rsidRPr="00CD142C" w:rsidRDefault="00AF6701" w:rsidP="00AA5C3A">
      <w:pPr>
        <w:numPr>
          <w:ilvl w:val="0"/>
          <w:numId w:val="40"/>
        </w:numPr>
        <w:spacing w:line="360" w:lineRule="auto"/>
        <w:rPr>
          <w:rFonts w:ascii="Arial" w:hAnsi="Arial" w:cs="Arial"/>
        </w:rPr>
      </w:pPr>
      <w:r w:rsidRPr="00CD142C">
        <w:rPr>
          <w:rFonts w:ascii="Arial" w:hAnsi="Arial" w:cs="Arial"/>
        </w:rPr>
        <w:t xml:space="preserve">w </w:t>
      </w:r>
      <w:r w:rsidR="00595409" w:rsidRPr="00CD142C">
        <w:rPr>
          <w:rFonts w:ascii="Arial" w:hAnsi="Arial" w:cs="Arial"/>
        </w:rPr>
        <w:t>zdecydowanej większości protokołów</w:t>
      </w:r>
      <w:r w:rsidRPr="00CD142C">
        <w:rPr>
          <w:rFonts w:ascii="Arial" w:hAnsi="Arial" w:cs="Arial"/>
        </w:rPr>
        <w:t xml:space="preserve"> hospita</w:t>
      </w:r>
      <w:r w:rsidR="00595409" w:rsidRPr="00CD142C">
        <w:rPr>
          <w:rFonts w:ascii="Arial" w:hAnsi="Arial" w:cs="Arial"/>
        </w:rPr>
        <w:t>cyjnych nie odnotowano krytycznych</w:t>
      </w:r>
      <w:r w:rsidRPr="00CD142C">
        <w:rPr>
          <w:rFonts w:ascii="Arial" w:hAnsi="Arial" w:cs="Arial"/>
        </w:rPr>
        <w:t xml:space="preserve"> uwag o charakterze formalnym i merytorycznym,</w:t>
      </w:r>
    </w:p>
    <w:p w:rsidR="00595409" w:rsidRPr="00CD142C" w:rsidRDefault="00595409" w:rsidP="00AA5C3A">
      <w:pPr>
        <w:numPr>
          <w:ilvl w:val="0"/>
          <w:numId w:val="40"/>
        </w:numPr>
        <w:spacing w:line="360" w:lineRule="auto"/>
        <w:rPr>
          <w:rFonts w:ascii="Arial" w:hAnsi="Arial" w:cs="Arial"/>
        </w:rPr>
      </w:pPr>
      <w:r w:rsidRPr="00CD142C">
        <w:rPr>
          <w:rFonts w:ascii="Arial" w:hAnsi="Arial" w:cs="Arial"/>
        </w:rPr>
        <w:t>w protokołach hospitujący zwracali uwagę na profesjonalizm, zaangażowanie, komunikatywność i umiejętność współ</w:t>
      </w:r>
      <w:r w:rsidR="00F86297" w:rsidRPr="00CD142C">
        <w:rPr>
          <w:rFonts w:ascii="Arial" w:hAnsi="Arial" w:cs="Arial"/>
        </w:rPr>
        <w:t>pracy ze</w:t>
      </w:r>
      <w:r w:rsidRPr="00CD142C">
        <w:rPr>
          <w:rFonts w:ascii="Arial" w:hAnsi="Arial" w:cs="Arial"/>
        </w:rPr>
        <w:t xml:space="preserve"> osób hospitowanych</w:t>
      </w:r>
      <w:r w:rsidR="00F86297" w:rsidRPr="00CD142C">
        <w:rPr>
          <w:rFonts w:ascii="Arial" w:hAnsi="Arial" w:cs="Arial"/>
        </w:rPr>
        <w:t xml:space="preserve"> ze studentami</w:t>
      </w:r>
      <w:r w:rsidRPr="00CD142C">
        <w:rPr>
          <w:rFonts w:ascii="Arial" w:hAnsi="Arial" w:cs="Arial"/>
        </w:rPr>
        <w:t>,</w:t>
      </w:r>
    </w:p>
    <w:p w:rsidR="00F86297" w:rsidRPr="00CD142C" w:rsidRDefault="00F86297" w:rsidP="00AA5C3A">
      <w:pPr>
        <w:numPr>
          <w:ilvl w:val="0"/>
          <w:numId w:val="40"/>
        </w:numPr>
        <w:spacing w:line="360" w:lineRule="auto"/>
        <w:rPr>
          <w:rFonts w:ascii="Arial" w:hAnsi="Arial" w:cs="Arial"/>
        </w:rPr>
      </w:pPr>
      <w:r w:rsidRPr="00CD142C">
        <w:rPr>
          <w:rFonts w:ascii="Arial" w:hAnsi="Arial" w:cs="Arial"/>
        </w:rPr>
        <w:t xml:space="preserve">w jednym z protokołów pojawiła się uwaga, iż nauczyciel hospitowany nie posiada kompetencji do prowadzenia zajęć z hospitowanego przedmiotu, w jednym przypadku hospitowany odnotował brak zgodności tematyki zajęć z obowiązującym sylabusem przedmiotowym, </w:t>
      </w:r>
    </w:p>
    <w:p w:rsidR="00595409" w:rsidRPr="00CD142C" w:rsidRDefault="00595409" w:rsidP="00AA5C3A">
      <w:pPr>
        <w:numPr>
          <w:ilvl w:val="0"/>
          <w:numId w:val="40"/>
        </w:numPr>
        <w:spacing w:line="360" w:lineRule="auto"/>
        <w:rPr>
          <w:rFonts w:ascii="Arial" w:hAnsi="Arial" w:cs="Arial"/>
        </w:rPr>
      </w:pPr>
      <w:r w:rsidRPr="00CD142C">
        <w:rPr>
          <w:rFonts w:ascii="Arial" w:hAnsi="Arial" w:cs="Arial"/>
        </w:rPr>
        <w:t>rekomendacje w zakresie edukacji zdalnej dotyczyły zróżnicowania stosowanych środków dydaktycznych, udostępniania studentom materiałów do zajęć oraz efektywnego weryfikowania obecności studentów na zajęciach,</w:t>
      </w:r>
    </w:p>
    <w:p w:rsidR="00BB0C7D" w:rsidRPr="00CD142C" w:rsidRDefault="00BB0C7D" w:rsidP="00AA5C3A">
      <w:pPr>
        <w:numPr>
          <w:ilvl w:val="0"/>
          <w:numId w:val="40"/>
        </w:numPr>
        <w:spacing w:line="360" w:lineRule="auto"/>
        <w:rPr>
          <w:rFonts w:ascii="Arial" w:hAnsi="Arial" w:cs="Arial"/>
        </w:rPr>
      </w:pPr>
      <w:r w:rsidRPr="00CD142C">
        <w:rPr>
          <w:rFonts w:ascii="Arial" w:hAnsi="Arial" w:cs="Arial"/>
        </w:rPr>
        <w:t>w większym zakresie należy objąć hospitacjami zajęcia dydaktyczne prowadzone na studiach niestacjonarnych,</w:t>
      </w:r>
    </w:p>
    <w:p w:rsidR="00BB0C7D" w:rsidRPr="00CD142C" w:rsidRDefault="00BB0C7D" w:rsidP="00AA5C3A">
      <w:pPr>
        <w:numPr>
          <w:ilvl w:val="0"/>
          <w:numId w:val="40"/>
        </w:numPr>
        <w:spacing w:line="360" w:lineRule="auto"/>
        <w:rPr>
          <w:rFonts w:ascii="Arial" w:hAnsi="Arial" w:cs="Arial"/>
        </w:rPr>
      </w:pPr>
      <w:r w:rsidRPr="00CD142C">
        <w:rPr>
          <w:rFonts w:ascii="Arial" w:hAnsi="Arial" w:cs="Arial"/>
        </w:rPr>
        <w:t xml:space="preserve">w planach hospitacyjnych należy </w:t>
      </w:r>
      <w:r w:rsidR="00AF6701" w:rsidRPr="00CD142C">
        <w:rPr>
          <w:rFonts w:ascii="Arial" w:hAnsi="Arial" w:cs="Arial"/>
        </w:rPr>
        <w:t xml:space="preserve">bezwzględnie </w:t>
      </w:r>
      <w:r w:rsidRPr="00CD142C">
        <w:rPr>
          <w:rFonts w:ascii="Arial" w:hAnsi="Arial" w:cs="Arial"/>
        </w:rPr>
        <w:t xml:space="preserve">uwzględniać zajęcia dydaktyczne prowadzone przez nauczycieli, którzy w ostatniej edycji studenckich badaniach ankietowych uzyskali ocenę średnią poniżej 4,0. </w:t>
      </w:r>
    </w:p>
    <w:p w:rsidR="00FD20B0" w:rsidRPr="00CD142C" w:rsidRDefault="00FD20B0" w:rsidP="00AA5C3A">
      <w:pPr>
        <w:spacing w:line="360" w:lineRule="auto"/>
        <w:ind w:firstLine="708"/>
        <w:rPr>
          <w:rFonts w:ascii="Arial" w:hAnsi="Arial" w:cs="Arial"/>
        </w:rPr>
      </w:pPr>
      <w:r w:rsidRPr="00CD142C">
        <w:rPr>
          <w:rFonts w:ascii="Arial" w:hAnsi="Arial" w:cs="Arial"/>
        </w:rPr>
        <w:t xml:space="preserve">Wyniki ankietowego badania opinii studentów na temat jakości zajęć dydaktycznych prowadzonych na kierunkach studiów na Wydziale Nauk Społecznych </w:t>
      </w:r>
      <w:r w:rsidR="006740CB" w:rsidRPr="00CD142C">
        <w:rPr>
          <w:rFonts w:ascii="Arial" w:hAnsi="Arial" w:cs="Arial"/>
        </w:rPr>
        <w:t>w roku akademickim 2020/2021</w:t>
      </w:r>
      <w:r w:rsidRPr="00CD142C">
        <w:rPr>
          <w:rFonts w:ascii="Arial" w:hAnsi="Arial" w:cs="Arial"/>
        </w:rPr>
        <w:t xml:space="preserve"> (</w:t>
      </w:r>
      <w:r w:rsidR="00A72C99" w:rsidRPr="00CD142C">
        <w:rPr>
          <w:rFonts w:ascii="Arial" w:hAnsi="Arial" w:cs="Arial"/>
        </w:rPr>
        <w:t xml:space="preserve">tabela </w:t>
      </w:r>
      <w:r w:rsidR="00595409" w:rsidRPr="00CD142C">
        <w:rPr>
          <w:rFonts w:ascii="Arial" w:hAnsi="Arial" w:cs="Arial"/>
        </w:rPr>
        <w:t>6</w:t>
      </w:r>
      <w:r w:rsidRPr="00CD142C">
        <w:rPr>
          <w:rFonts w:ascii="Arial" w:hAnsi="Arial" w:cs="Arial"/>
        </w:rPr>
        <w:t>) oc</w:t>
      </w:r>
      <w:r w:rsidRPr="00CD142C">
        <w:rPr>
          <w:rFonts w:ascii="Arial" w:hAnsi="Arial" w:cs="Arial"/>
          <w:iCs/>
        </w:rPr>
        <w:t>enia się jako bardzo wysokie. W semestrze zimowym u</w:t>
      </w:r>
      <w:r w:rsidRPr="00CD142C">
        <w:rPr>
          <w:rFonts w:ascii="Arial" w:hAnsi="Arial" w:cs="Arial"/>
        </w:rPr>
        <w:t>średnione oceny jakości zaj</w:t>
      </w:r>
      <w:r w:rsidR="006740CB" w:rsidRPr="00CD142C">
        <w:rPr>
          <w:rFonts w:ascii="Arial" w:hAnsi="Arial" w:cs="Arial"/>
        </w:rPr>
        <w:t>ęć dydaktycznych wahały się od 4,9 (S</w:t>
      </w:r>
      <w:r w:rsidRPr="00CD142C">
        <w:rPr>
          <w:rFonts w:ascii="Arial" w:hAnsi="Arial" w:cs="Arial"/>
        </w:rPr>
        <w:t>tudia doktoranckie</w:t>
      </w:r>
      <w:r w:rsidR="006740CB" w:rsidRPr="00CD142C">
        <w:rPr>
          <w:rFonts w:ascii="Arial" w:hAnsi="Arial" w:cs="Arial"/>
        </w:rPr>
        <w:t xml:space="preserve"> w dyscyplinie nauki o bezpieczeństwie, Szkoła Doktorska – nauki o bezpieczeństwie) do 4,3 (kierun</w:t>
      </w:r>
      <w:r w:rsidRPr="00CD142C">
        <w:rPr>
          <w:rFonts w:ascii="Arial" w:hAnsi="Arial" w:cs="Arial"/>
        </w:rPr>
        <w:t>k</w:t>
      </w:r>
      <w:r w:rsidR="006740CB" w:rsidRPr="00CD142C">
        <w:rPr>
          <w:rFonts w:ascii="Arial" w:hAnsi="Arial" w:cs="Arial"/>
        </w:rPr>
        <w:t>i Bezpieczeństwo narodowe i</w:t>
      </w:r>
      <w:r w:rsidRPr="00CD142C">
        <w:rPr>
          <w:rFonts w:ascii="Arial" w:hAnsi="Arial" w:cs="Arial"/>
        </w:rPr>
        <w:t xml:space="preserve"> Kryminologia</w:t>
      </w:r>
      <w:r w:rsidR="006740CB" w:rsidRPr="00CD142C">
        <w:rPr>
          <w:rFonts w:ascii="Arial" w:hAnsi="Arial" w:cs="Arial"/>
        </w:rPr>
        <w:t xml:space="preserve"> stosowana</w:t>
      </w:r>
      <w:r w:rsidRPr="00CD142C">
        <w:rPr>
          <w:rFonts w:ascii="Arial" w:hAnsi="Arial" w:cs="Arial"/>
        </w:rPr>
        <w:t xml:space="preserve">). W semestrze letnim ocenę najwyższą </w:t>
      </w:r>
      <w:r w:rsidR="006740CB" w:rsidRPr="00CD142C">
        <w:rPr>
          <w:rFonts w:ascii="Arial" w:hAnsi="Arial" w:cs="Arial"/>
        </w:rPr>
        <w:t>uzyskały zajęcia prowadzone na s</w:t>
      </w:r>
      <w:r w:rsidRPr="00CD142C">
        <w:rPr>
          <w:rFonts w:ascii="Arial" w:hAnsi="Arial" w:cs="Arial"/>
        </w:rPr>
        <w:t>tudiach doktoranckich</w:t>
      </w:r>
      <w:r w:rsidR="006740CB" w:rsidRPr="00CD142C">
        <w:rPr>
          <w:rFonts w:ascii="Arial" w:hAnsi="Arial" w:cs="Arial"/>
        </w:rPr>
        <w:t xml:space="preserve"> oraz na kierunkach Administracja i Pedagogika specjalna (4,8</w:t>
      </w:r>
      <w:r w:rsidR="00110E4D" w:rsidRPr="00CD142C">
        <w:rPr>
          <w:rFonts w:ascii="Arial" w:hAnsi="Arial" w:cs="Arial"/>
        </w:rPr>
        <w:t>), natomiast najniższą</w:t>
      </w:r>
      <w:r w:rsidRPr="00CD142C">
        <w:rPr>
          <w:rFonts w:ascii="Arial" w:hAnsi="Arial" w:cs="Arial"/>
        </w:rPr>
        <w:t xml:space="preserve"> zajęcia na kierun</w:t>
      </w:r>
      <w:r w:rsidR="006740CB" w:rsidRPr="00CD142C">
        <w:rPr>
          <w:rFonts w:ascii="Arial" w:hAnsi="Arial" w:cs="Arial"/>
        </w:rPr>
        <w:t>ku Edukacja przedszkolna i wczesnoszkolna</w:t>
      </w:r>
      <w:r w:rsidR="00110E4D" w:rsidRPr="00CD142C">
        <w:rPr>
          <w:rFonts w:ascii="Arial" w:hAnsi="Arial" w:cs="Arial"/>
        </w:rPr>
        <w:t xml:space="preserve"> (4,3)</w:t>
      </w:r>
      <w:r w:rsidR="006740CB" w:rsidRPr="00CD142C">
        <w:rPr>
          <w:rFonts w:ascii="Arial" w:hAnsi="Arial" w:cs="Arial"/>
        </w:rPr>
        <w:t>.</w:t>
      </w:r>
      <w:r w:rsidRPr="00CD142C">
        <w:rPr>
          <w:rFonts w:ascii="Arial" w:hAnsi="Arial" w:cs="Arial"/>
        </w:rPr>
        <w:t xml:space="preserve"> </w:t>
      </w:r>
    </w:p>
    <w:p w:rsidR="001D660B" w:rsidRPr="00CD142C" w:rsidRDefault="00757642" w:rsidP="00AA5C3A">
      <w:pPr>
        <w:rPr>
          <w:rFonts w:ascii="Arial" w:hAnsi="Arial" w:cs="Arial"/>
          <w:b/>
        </w:rPr>
      </w:pPr>
      <w:r w:rsidRPr="00CD142C">
        <w:rPr>
          <w:rFonts w:ascii="Arial" w:hAnsi="Arial" w:cs="Arial"/>
        </w:rPr>
        <w:lastRenderedPageBreak/>
        <w:br/>
      </w:r>
      <w:r w:rsidR="00595409" w:rsidRPr="00CD142C">
        <w:rPr>
          <w:rFonts w:ascii="Arial" w:hAnsi="Arial" w:cs="Arial"/>
          <w:b/>
        </w:rPr>
        <w:t>Tabela 6</w:t>
      </w:r>
      <w:r w:rsidR="00F75758" w:rsidRPr="00CD142C">
        <w:rPr>
          <w:rFonts w:ascii="Arial" w:hAnsi="Arial" w:cs="Arial"/>
          <w:b/>
        </w:rPr>
        <w:t xml:space="preserve">. </w:t>
      </w:r>
      <w:r w:rsidR="00A5402E" w:rsidRPr="00CD142C">
        <w:rPr>
          <w:rFonts w:ascii="Arial" w:hAnsi="Arial" w:cs="Arial"/>
          <w:b/>
        </w:rPr>
        <w:t xml:space="preserve">Uśrednione oceny jakości zajęć dydaktycznych prowadzonych na poszczególnych kierunkach studiów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6. Uśrednione oceny jakości zajęć dydaktycznych prowadzonych na poszczególnych kierunkach studiów "/>
      </w:tblPr>
      <w:tblGrid>
        <w:gridCol w:w="4962"/>
        <w:gridCol w:w="2212"/>
        <w:gridCol w:w="2212"/>
      </w:tblGrid>
      <w:tr w:rsidR="001D660B" w:rsidRPr="00CD142C" w:rsidTr="00D20547">
        <w:tc>
          <w:tcPr>
            <w:tcW w:w="4962" w:type="dxa"/>
            <w:shd w:val="clear" w:color="auto" w:fill="auto"/>
          </w:tcPr>
          <w:p w:rsidR="001D660B" w:rsidRPr="00CD142C" w:rsidRDefault="001D660B" w:rsidP="00AA5C3A">
            <w:pPr>
              <w:rPr>
                <w:rFonts w:ascii="Arial" w:hAnsi="Arial" w:cs="Arial"/>
              </w:rPr>
            </w:pPr>
            <w:r w:rsidRPr="00CD142C">
              <w:rPr>
                <w:rFonts w:ascii="Arial" w:hAnsi="Arial" w:cs="Arial"/>
              </w:rPr>
              <w:t>K</w:t>
            </w:r>
            <w:r w:rsidR="00F75758" w:rsidRPr="00CD142C">
              <w:rPr>
                <w:rFonts w:ascii="Arial" w:hAnsi="Arial" w:cs="Arial"/>
              </w:rPr>
              <w:t xml:space="preserve">ierunek </w:t>
            </w:r>
            <w:r w:rsidRPr="00CD142C">
              <w:rPr>
                <w:rFonts w:ascii="Arial" w:hAnsi="Arial" w:cs="Arial"/>
              </w:rPr>
              <w:t>studiów</w:t>
            </w:r>
          </w:p>
        </w:tc>
        <w:tc>
          <w:tcPr>
            <w:tcW w:w="2212" w:type="dxa"/>
            <w:shd w:val="clear" w:color="auto" w:fill="auto"/>
          </w:tcPr>
          <w:p w:rsidR="001D660B" w:rsidRPr="00CD142C" w:rsidRDefault="006F2E33" w:rsidP="00AA5C3A">
            <w:pPr>
              <w:rPr>
                <w:rFonts w:ascii="Arial" w:hAnsi="Arial" w:cs="Arial"/>
              </w:rPr>
            </w:pPr>
            <w:r w:rsidRPr="00CD142C">
              <w:rPr>
                <w:rFonts w:ascii="Arial" w:hAnsi="Arial" w:cs="Arial"/>
              </w:rPr>
              <w:t>Semestr zimowy 2020/2021</w:t>
            </w:r>
          </w:p>
        </w:tc>
        <w:tc>
          <w:tcPr>
            <w:tcW w:w="2212" w:type="dxa"/>
            <w:shd w:val="clear" w:color="auto" w:fill="auto"/>
          </w:tcPr>
          <w:p w:rsidR="001D660B" w:rsidRPr="00CD142C" w:rsidRDefault="006F2E33" w:rsidP="00AA5C3A">
            <w:pPr>
              <w:rPr>
                <w:rFonts w:ascii="Arial" w:hAnsi="Arial" w:cs="Arial"/>
              </w:rPr>
            </w:pPr>
            <w:r w:rsidRPr="00CD142C">
              <w:rPr>
                <w:rFonts w:ascii="Arial" w:hAnsi="Arial" w:cs="Arial"/>
              </w:rPr>
              <w:t>Semestr letni 2020/2021</w:t>
            </w:r>
          </w:p>
        </w:tc>
      </w:tr>
      <w:tr w:rsidR="00F75758" w:rsidRPr="00CD142C" w:rsidTr="00D20547">
        <w:tc>
          <w:tcPr>
            <w:tcW w:w="4962" w:type="dxa"/>
            <w:shd w:val="clear" w:color="auto" w:fill="auto"/>
            <w:vAlign w:val="bottom"/>
          </w:tcPr>
          <w:p w:rsidR="00F75758" w:rsidRPr="00CD142C" w:rsidRDefault="00F75758" w:rsidP="00AA5C3A">
            <w:pPr>
              <w:spacing w:line="100" w:lineRule="atLeast"/>
              <w:rPr>
                <w:rFonts w:ascii="Arial" w:hAnsi="Arial" w:cs="Arial"/>
                <w:b/>
                <w:color w:val="000000"/>
              </w:rPr>
            </w:pPr>
            <w:r w:rsidRPr="00CD142C">
              <w:rPr>
                <w:rFonts w:ascii="Arial" w:hAnsi="Arial" w:cs="Arial"/>
                <w:color w:val="000000"/>
              </w:rPr>
              <w:t>Bezpieczeństwo narodowe</w:t>
            </w:r>
          </w:p>
        </w:tc>
        <w:tc>
          <w:tcPr>
            <w:tcW w:w="2212" w:type="dxa"/>
            <w:shd w:val="clear" w:color="auto" w:fill="auto"/>
            <w:vAlign w:val="bottom"/>
          </w:tcPr>
          <w:p w:rsidR="00F75758" w:rsidRPr="00CD142C" w:rsidRDefault="0014732D" w:rsidP="00AA5C3A">
            <w:pPr>
              <w:spacing w:line="100" w:lineRule="atLeast"/>
              <w:rPr>
                <w:rFonts w:ascii="Arial" w:hAnsi="Arial" w:cs="Arial"/>
                <w:color w:val="000000"/>
              </w:rPr>
            </w:pPr>
            <w:r w:rsidRPr="00CD142C">
              <w:rPr>
                <w:rFonts w:ascii="Arial" w:hAnsi="Arial" w:cs="Arial"/>
                <w:color w:val="000000"/>
              </w:rPr>
              <w:t>4,3</w:t>
            </w:r>
          </w:p>
        </w:tc>
        <w:tc>
          <w:tcPr>
            <w:tcW w:w="2212" w:type="dxa"/>
            <w:shd w:val="clear" w:color="auto" w:fill="auto"/>
            <w:vAlign w:val="bottom"/>
          </w:tcPr>
          <w:p w:rsidR="00F75758" w:rsidRPr="00CD142C" w:rsidRDefault="00817B7A" w:rsidP="00AA5C3A">
            <w:pPr>
              <w:spacing w:line="100" w:lineRule="atLeast"/>
              <w:rPr>
                <w:rFonts w:ascii="Arial" w:hAnsi="Arial" w:cs="Arial"/>
                <w:color w:val="000000"/>
              </w:rPr>
            </w:pPr>
            <w:r w:rsidRPr="00CD142C">
              <w:rPr>
                <w:rFonts w:ascii="Arial" w:hAnsi="Arial" w:cs="Arial"/>
                <w:color w:val="000000"/>
              </w:rPr>
              <w:t>4,5</w:t>
            </w:r>
          </w:p>
        </w:tc>
      </w:tr>
      <w:tr w:rsidR="00F75758" w:rsidRPr="00CD142C" w:rsidTr="00D20547">
        <w:tc>
          <w:tcPr>
            <w:tcW w:w="4962" w:type="dxa"/>
            <w:shd w:val="clear" w:color="auto" w:fill="auto"/>
            <w:vAlign w:val="bottom"/>
          </w:tcPr>
          <w:p w:rsidR="00F75758" w:rsidRPr="00CD142C" w:rsidRDefault="00F75758" w:rsidP="00AA5C3A">
            <w:pPr>
              <w:spacing w:line="100" w:lineRule="atLeast"/>
              <w:rPr>
                <w:rFonts w:ascii="Arial" w:hAnsi="Arial" w:cs="Arial"/>
                <w:color w:val="000000"/>
              </w:rPr>
            </w:pPr>
            <w:r w:rsidRPr="00CD142C">
              <w:rPr>
                <w:rFonts w:ascii="Arial" w:hAnsi="Arial" w:cs="Arial"/>
                <w:color w:val="000000"/>
              </w:rPr>
              <w:t>Bezpieczeństwo wewnętrzne</w:t>
            </w:r>
          </w:p>
        </w:tc>
        <w:tc>
          <w:tcPr>
            <w:tcW w:w="2212" w:type="dxa"/>
            <w:shd w:val="clear" w:color="auto" w:fill="auto"/>
            <w:vAlign w:val="bottom"/>
          </w:tcPr>
          <w:p w:rsidR="00F75758" w:rsidRPr="00CD142C" w:rsidRDefault="0014732D" w:rsidP="00AA5C3A">
            <w:pPr>
              <w:spacing w:line="100" w:lineRule="atLeast"/>
              <w:rPr>
                <w:rFonts w:ascii="Arial" w:hAnsi="Arial" w:cs="Arial"/>
                <w:color w:val="000000"/>
              </w:rPr>
            </w:pPr>
            <w:r w:rsidRPr="00CD142C">
              <w:rPr>
                <w:rFonts w:ascii="Arial" w:hAnsi="Arial" w:cs="Arial"/>
                <w:color w:val="000000"/>
              </w:rPr>
              <w:t>4,4</w:t>
            </w:r>
          </w:p>
        </w:tc>
        <w:tc>
          <w:tcPr>
            <w:tcW w:w="2212" w:type="dxa"/>
            <w:shd w:val="clear" w:color="auto" w:fill="auto"/>
            <w:vAlign w:val="bottom"/>
          </w:tcPr>
          <w:p w:rsidR="00F75758" w:rsidRPr="00CD142C" w:rsidRDefault="00817B7A" w:rsidP="00AA5C3A">
            <w:pPr>
              <w:spacing w:line="100" w:lineRule="atLeast"/>
              <w:rPr>
                <w:rFonts w:ascii="Arial" w:hAnsi="Arial" w:cs="Arial"/>
                <w:color w:val="000000"/>
              </w:rPr>
            </w:pPr>
            <w:r w:rsidRPr="00CD142C">
              <w:rPr>
                <w:rFonts w:ascii="Arial" w:hAnsi="Arial" w:cs="Arial"/>
                <w:color w:val="000000"/>
              </w:rPr>
              <w:t>4,6</w:t>
            </w:r>
          </w:p>
        </w:tc>
      </w:tr>
      <w:tr w:rsidR="0014732D" w:rsidRPr="00CD142C" w:rsidTr="00D20547">
        <w:tc>
          <w:tcPr>
            <w:tcW w:w="496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 xml:space="preserve">Kryminologia stosowana </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4,3</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4,6</w:t>
            </w:r>
          </w:p>
        </w:tc>
      </w:tr>
      <w:tr w:rsidR="0014732D" w:rsidRPr="00CD142C" w:rsidTr="00D20547">
        <w:tc>
          <w:tcPr>
            <w:tcW w:w="496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Kryminologia</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4,4</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4,5</w:t>
            </w:r>
          </w:p>
        </w:tc>
      </w:tr>
      <w:tr w:rsidR="0014732D" w:rsidRPr="00CD142C" w:rsidTr="00D20547">
        <w:tc>
          <w:tcPr>
            <w:tcW w:w="4962" w:type="dxa"/>
            <w:shd w:val="clear" w:color="auto" w:fill="auto"/>
            <w:vAlign w:val="bottom"/>
          </w:tcPr>
          <w:p w:rsidR="006740CB" w:rsidRPr="00CD142C" w:rsidRDefault="0014732D" w:rsidP="00AA5C3A">
            <w:pPr>
              <w:spacing w:line="100" w:lineRule="atLeast"/>
              <w:rPr>
                <w:rFonts w:ascii="Arial" w:hAnsi="Arial" w:cs="Arial"/>
                <w:color w:val="000000"/>
              </w:rPr>
            </w:pPr>
            <w:r w:rsidRPr="00CD142C">
              <w:rPr>
                <w:rFonts w:ascii="Arial" w:hAnsi="Arial" w:cs="Arial"/>
                <w:color w:val="000000"/>
              </w:rPr>
              <w:t xml:space="preserve">Studia doktoranckie w dyscyplinie nauki </w:t>
            </w:r>
          </w:p>
          <w:p w:rsidR="0014732D" w:rsidRPr="00CD142C" w:rsidRDefault="0014732D" w:rsidP="00AA5C3A">
            <w:pPr>
              <w:spacing w:line="100" w:lineRule="atLeast"/>
              <w:rPr>
                <w:rFonts w:ascii="Arial" w:hAnsi="Arial" w:cs="Arial"/>
                <w:color w:val="000000"/>
              </w:rPr>
            </w:pPr>
            <w:r w:rsidRPr="00CD142C">
              <w:rPr>
                <w:rFonts w:ascii="Arial" w:hAnsi="Arial" w:cs="Arial"/>
                <w:color w:val="000000"/>
              </w:rPr>
              <w:t>o bezpieczeństwie</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4,9</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4,8</w:t>
            </w:r>
          </w:p>
        </w:tc>
      </w:tr>
      <w:tr w:rsidR="0014732D" w:rsidRPr="00CD142C" w:rsidTr="00D20547">
        <w:tc>
          <w:tcPr>
            <w:tcW w:w="496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Szkoła Doktorska – nauki o bezpieczeństwie</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4,9</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4,7</w:t>
            </w:r>
          </w:p>
        </w:tc>
      </w:tr>
      <w:tr w:rsidR="0014732D" w:rsidRPr="00CD142C" w:rsidTr="00D20547">
        <w:tc>
          <w:tcPr>
            <w:tcW w:w="496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Administracja</w:t>
            </w:r>
          </w:p>
        </w:tc>
        <w:tc>
          <w:tcPr>
            <w:tcW w:w="2212" w:type="dxa"/>
            <w:shd w:val="clear" w:color="auto" w:fill="auto"/>
            <w:vAlign w:val="bottom"/>
          </w:tcPr>
          <w:p w:rsidR="0014732D" w:rsidRPr="00CD142C" w:rsidRDefault="006740CB" w:rsidP="00AA5C3A">
            <w:pPr>
              <w:spacing w:line="100" w:lineRule="atLeast"/>
              <w:rPr>
                <w:rFonts w:ascii="Arial" w:hAnsi="Arial" w:cs="Arial"/>
                <w:color w:val="000000"/>
              </w:rPr>
            </w:pPr>
            <w:r w:rsidRPr="00CD142C">
              <w:rPr>
                <w:rFonts w:ascii="Arial" w:hAnsi="Arial" w:cs="Arial"/>
                <w:color w:val="000000"/>
              </w:rPr>
              <w:t>4,6</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4,8</w:t>
            </w:r>
          </w:p>
        </w:tc>
      </w:tr>
      <w:tr w:rsidR="0014732D" w:rsidRPr="00CD142C" w:rsidTr="00D20547">
        <w:tc>
          <w:tcPr>
            <w:tcW w:w="496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Prawo</w:t>
            </w:r>
          </w:p>
        </w:tc>
        <w:tc>
          <w:tcPr>
            <w:tcW w:w="2212" w:type="dxa"/>
            <w:shd w:val="clear" w:color="auto" w:fill="auto"/>
            <w:vAlign w:val="bottom"/>
          </w:tcPr>
          <w:p w:rsidR="0014732D" w:rsidRPr="00CD142C" w:rsidRDefault="006740CB" w:rsidP="00AA5C3A">
            <w:pPr>
              <w:spacing w:line="100" w:lineRule="atLeast"/>
              <w:rPr>
                <w:rFonts w:ascii="Arial" w:hAnsi="Arial" w:cs="Arial"/>
                <w:color w:val="000000"/>
              </w:rPr>
            </w:pPr>
            <w:r w:rsidRPr="00CD142C">
              <w:rPr>
                <w:rFonts w:ascii="Arial" w:hAnsi="Arial" w:cs="Arial"/>
                <w:color w:val="000000"/>
              </w:rPr>
              <w:t>4,5</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4,6</w:t>
            </w:r>
          </w:p>
        </w:tc>
      </w:tr>
      <w:tr w:rsidR="0014732D" w:rsidRPr="00CD142C" w:rsidTr="00D20547">
        <w:tc>
          <w:tcPr>
            <w:tcW w:w="496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Logistyka</w:t>
            </w:r>
          </w:p>
        </w:tc>
        <w:tc>
          <w:tcPr>
            <w:tcW w:w="2212" w:type="dxa"/>
            <w:shd w:val="clear" w:color="auto" w:fill="auto"/>
            <w:vAlign w:val="bottom"/>
          </w:tcPr>
          <w:p w:rsidR="0014732D" w:rsidRPr="00CD142C" w:rsidRDefault="006740CB" w:rsidP="00AA5C3A">
            <w:pPr>
              <w:spacing w:line="100" w:lineRule="atLeast"/>
              <w:rPr>
                <w:rFonts w:ascii="Arial" w:hAnsi="Arial" w:cs="Arial"/>
                <w:color w:val="000000"/>
              </w:rPr>
            </w:pPr>
            <w:r w:rsidRPr="00CD142C">
              <w:rPr>
                <w:rFonts w:ascii="Arial" w:hAnsi="Arial" w:cs="Arial"/>
                <w:color w:val="000000"/>
              </w:rPr>
              <w:t>4,8</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4,7</w:t>
            </w:r>
          </w:p>
        </w:tc>
      </w:tr>
      <w:tr w:rsidR="0014732D" w:rsidRPr="00CD142C" w:rsidTr="00D20547">
        <w:tc>
          <w:tcPr>
            <w:tcW w:w="496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Zarządzanie</w:t>
            </w:r>
          </w:p>
        </w:tc>
        <w:tc>
          <w:tcPr>
            <w:tcW w:w="2212" w:type="dxa"/>
            <w:shd w:val="clear" w:color="auto" w:fill="auto"/>
            <w:vAlign w:val="bottom"/>
          </w:tcPr>
          <w:p w:rsidR="0014732D" w:rsidRPr="00CD142C" w:rsidRDefault="006740CB" w:rsidP="00AA5C3A">
            <w:pPr>
              <w:spacing w:line="100" w:lineRule="atLeast"/>
              <w:rPr>
                <w:rFonts w:ascii="Arial" w:hAnsi="Arial" w:cs="Arial"/>
                <w:color w:val="000000"/>
              </w:rPr>
            </w:pPr>
            <w:r w:rsidRPr="00CD142C">
              <w:rPr>
                <w:rFonts w:ascii="Arial" w:hAnsi="Arial" w:cs="Arial"/>
                <w:color w:val="000000"/>
              </w:rPr>
              <w:t>4,7</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4,7</w:t>
            </w:r>
          </w:p>
        </w:tc>
      </w:tr>
      <w:tr w:rsidR="0014732D" w:rsidRPr="00CD142C" w:rsidTr="00D20547">
        <w:tc>
          <w:tcPr>
            <w:tcW w:w="496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Edukacja przedszkolna i wczesnoszkolna</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4,8</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4,3</w:t>
            </w:r>
          </w:p>
        </w:tc>
      </w:tr>
      <w:tr w:rsidR="0014732D" w:rsidRPr="00CD142C" w:rsidTr="00D20547">
        <w:tc>
          <w:tcPr>
            <w:tcW w:w="496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Pedagogika</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4,4</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4,7</w:t>
            </w:r>
          </w:p>
        </w:tc>
      </w:tr>
      <w:tr w:rsidR="0014732D" w:rsidRPr="00CD142C" w:rsidTr="00D20547">
        <w:tc>
          <w:tcPr>
            <w:tcW w:w="496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Pedagogika specjalna</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4,7</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4,8</w:t>
            </w:r>
          </w:p>
        </w:tc>
      </w:tr>
      <w:tr w:rsidR="0014732D" w:rsidRPr="00CD142C" w:rsidTr="00D20547">
        <w:tc>
          <w:tcPr>
            <w:tcW w:w="496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Pedagogika przedszkolna i wczesnoszkolna</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4,5</w:t>
            </w:r>
          </w:p>
        </w:tc>
        <w:tc>
          <w:tcPr>
            <w:tcW w:w="2212" w:type="dxa"/>
            <w:shd w:val="clear" w:color="auto" w:fill="auto"/>
            <w:vAlign w:val="bottom"/>
          </w:tcPr>
          <w:p w:rsidR="0014732D" w:rsidRPr="00CD142C" w:rsidRDefault="0014732D" w:rsidP="00AA5C3A">
            <w:pPr>
              <w:spacing w:line="100" w:lineRule="atLeast"/>
              <w:rPr>
                <w:rFonts w:ascii="Arial" w:hAnsi="Arial" w:cs="Arial"/>
                <w:color w:val="000000"/>
              </w:rPr>
            </w:pPr>
            <w:r w:rsidRPr="00CD142C">
              <w:rPr>
                <w:rFonts w:ascii="Arial" w:hAnsi="Arial" w:cs="Arial"/>
                <w:color w:val="000000"/>
              </w:rPr>
              <w:t>4,5</w:t>
            </w:r>
          </w:p>
        </w:tc>
      </w:tr>
    </w:tbl>
    <w:p w:rsidR="001D660B" w:rsidRPr="00CD142C" w:rsidRDefault="001D660B" w:rsidP="00AA5C3A">
      <w:pPr>
        <w:rPr>
          <w:rFonts w:ascii="Arial" w:hAnsi="Arial" w:cs="Arial"/>
        </w:rPr>
      </w:pPr>
    </w:p>
    <w:p w:rsidR="00201C8D" w:rsidRDefault="00201C8D" w:rsidP="00AA5C3A">
      <w:pPr>
        <w:spacing w:line="360" w:lineRule="auto"/>
        <w:ind w:firstLine="567"/>
        <w:rPr>
          <w:rFonts w:ascii="Arial" w:hAnsi="Arial" w:cs="Arial"/>
        </w:rPr>
      </w:pPr>
      <w:r w:rsidRPr="00CD142C">
        <w:rPr>
          <w:rFonts w:ascii="Arial" w:hAnsi="Arial" w:cs="Arial"/>
        </w:rPr>
        <w:t>Jak wynika z d</w:t>
      </w:r>
      <w:r w:rsidR="00FC34BE" w:rsidRPr="00CD142C">
        <w:rPr>
          <w:rFonts w:ascii="Arial" w:hAnsi="Arial" w:cs="Arial"/>
        </w:rPr>
        <w:t>anych przedstawionych w tabeli 8</w:t>
      </w:r>
      <w:r w:rsidRPr="00CD142C">
        <w:rPr>
          <w:rFonts w:ascii="Arial" w:hAnsi="Arial" w:cs="Arial"/>
        </w:rPr>
        <w:t xml:space="preserve"> problemem omawianych badań jest niski odsetek wypełnianych przez studentów ankiet w stosunku do ich liczby udostępnianych w systemie </w:t>
      </w:r>
      <w:proofErr w:type="spellStart"/>
      <w:r w:rsidRPr="00CD142C">
        <w:rPr>
          <w:rFonts w:ascii="Arial" w:hAnsi="Arial" w:cs="Arial"/>
        </w:rPr>
        <w:t>USOSweb</w:t>
      </w:r>
      <w:proofErr w:type="spellEnd"/>
      <w:r w:rsidRPr="00CD142C">
        <w:rPr>
          <w:rFonts w:ascii="Arial" w:hAnsi="Arial" w:cs="Arial"/>
        </w:rPr>
        <w:t>. Podwyższeni</w:t>
      </w:r>
      <w:r w:rsidR="006740CB" w:rsidRPr="00CD142C">
        <w:rPr>
          <w:rFonts w:ascii="Arial" w:hAnsi="Arial" w:cs="Arial"/>
        </w:rPr>
        <w:t>e tego wskaźnika wymaga</w:t>
      </w:r>
      <w:r w:rsidRPr="00CD142C">
        <w:rPr>
          <w:rFonts w:ascii="Arial" w:hAnsi="Arial" w:cs="Arial"/>
        </w:rPr>
        <w:t xml:space="preserve"> intensywnej kampanii i</w:t>
      </w:r>
      <w:r w:rsidR="006740CB" w:rsidRPr="00CD142C">
        <w:rPr>
          <w:rFonts w:ascii="Arial" w:hAnsi="Arial" w:cs="Arial"/>
        </w:rPr>
        <w:t>nformacyjnej przed uruchomieniem</w:t>
      </w:r>
      <w:r w:rsidRPr="00CD142C">
        <w:rPr>
          <w:rFonts w:ascii="Arial" w:hAnsi="Arial" w:cs="Arial"/>
        </w:rPr>
        <w:t xml:space="preserve"> </w:t>
      </w:r>
      <w:r w:rsidR="006740CB" w:rsidRPr="00CD142C">
        <w:rPr>
          <w:rFonts w:ascii="Arial" w:hAnsi="Arial" w:cs="Arial"/>
        </w:rPr>
        <w:t>każdej kolejnej</w:t>
      </w:r>
      <w:r w:rsidRPr="00CD142C">
        <w:rPr>
          <w:rFonts w:ascii="Arial" w:hAnsi="Arial" w:cs="Arial"/>
        </w:rPr>
        <w:t xml:space="preserve"> edycji badań. Za pr</w:t>
      </w:r>
      <w:r w:rsidR="006740CB" w:rsidRPr="00CD142C">
        <w:rPr>
          <w:rFonts w:ascii="Arial" w:hAnsi="Arial" w:cs="Arial"/>
        </w:rPr>
        <w:t>owadzenie kampanii informacyjnych</w:t>
      </w:r>
      <w:r w:rsidRPr="00CD142C">
        <w:rPr>
          <w:rFonts w:ascii="Arial" w:hAnsi="Arial" w:cs="Arial"/>
        </w:rPr>
        <w:t xml:space="preserve"> odpowiadać będą opiekunowie poszczególnych lat studiów oraz osoby zaangażowane w prowadzenie wydziałowych i instytutowych </w:t>
      </w:r>
      <w:proofErr w:type="spellStart"/>
      <w:r w:rsidRPr="00CD142C">
        <w:rPr>
          <w:rFonts w:ascii="Arial" w:hAnsi="Arial" w:cs="Arial"/>
        </w:rPr>
        <w:t>fanpag’y</w:t>
      </w:r>
      <w:proofErr w:type="spellEnd"/>
      <w:r w:rsidRPr="00CD142C">
        <w:rPr>
          <w:rFonts w:ascii="Arial" w:hAnsi="Arial" w:cs="Arial"/>
        </w:rPr>
        <w:t xml:space="preserve"> na profilach społecznościowych i osoby odpowiedzialne za redagowanie stron www.</w:t>
      </w:r>
    </w:p>
    <w:p w:rsidR="00A5402E" w:rsidRPr="00CD142C" w:rsidRDefault="00757642" w:rsidP="00AA5C3A">
      <w:pPr>
        <w:rPr>
          <w:rFonts w:ascii="Arial" w:hAnsi="Arial" w:cs="Arial"/>
          <w:b/>
        </w:rPr>
      </w:pPr>
      <w:r w:rsidRPr="00CD142C">
        <w:rPr>
          <w:rFonts w:ascii="Arial" w:hAnsi="Arial" w:cs="Arial"/>
          <w:b/>
        </w:rPr>
        <w:br/>
      </w:r>
      <w:r w:rsidR="00595409" w:rsidRPr="00CD142C">
        <w:rPr>
          <w:rFonts w:ascii="Arial" w:hAnsi="Arial" w:cs="Arial"/>
          <w:b/>
        </w:rPr>
        <w:t>Tabela 7</w:t>
      </w:r>
      <w:r w:rsidR="00A5402E" w:rsidRPr="00CD142C">
        <w:rPr>
          <w:rFonts w:ascii="Arial" w:hAnsi="Arial" w:cs="Arial"/>
          <w:b/>
        </w:rPr>
        <w:t xml:space="preserve">. </w:t>
      </w:r>
      <w:r w:rsidR="00CB12BF" w:rsidRPr="00CD142C">
        <w:rPr>
          <w:rFonts w:ascii="Arial" w:hAnsi="Arial" w:cs="Arial"/>
          <w:b/>
        </w:rPr>
        <w:t xml:space="preserve">Odsetek wypełnionych ankiet w stosunku do ogółu udostępnionych w systemie </w:t>
      </w:r>
      <w:proofErr w:type="spellStart"/>
      <w:r w:rsidR="00CB12BF" w:rsidRPr="00CD142C">
        <w:rPr>
          <w:rFonts w:ascii="Arial" w:hAnsi="Arial" w:cs="Arial"/>
          <w:b/>
        </w:rPr>
        <w:t>USOS</w:t>
      </w:r>
      <w:r w:rsidR="00110E4D" w:rsidRPr="00CD142C">
        <w:rPr>
          <w:rFonts w:ascii="Arial" w:hAnsi="Arial" w:cs="Arial"/>
          <w:b/>
        </w:rPr>
        <w:t>web</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7. Odsetek wypełnionych ankiet w stosunku do ogółu udostępnionych w systemie USOSweb"/>
      </w:tblPr>
      <w:tblGrid>
        <w:gridCol w:w="4503"/>
        <w:gridCol w:w="2495"/>
        <w:gridCol w:w="2496"/>
      </w:tblGrid>
      <w:tr w:rsidR="00A5402E" w:rsidRPr="00CD142C" w:rsidTr="00D20547">
        <w:tc>
          <w:tcPr>
            <w:tcW w:w="4503" w:type="dxa"/>
            <w:shd w:val="clear" w:color="auto" w:fill="auto"/>
          </w:tcPr>
          <w:p w:rsidR="00A5402E" w:rsidRPr="00CD142C" w:rsidRDefault="00A5402E" w:rsidP="00AA5C3A">
            <w:pPr>
              <w:rPr>
                <w:rFonts w:ascii="Arial" w:hAnsi="Arial" w:cs="Arial"/>
              </w:rPr>
            </w:pPr>
            <w:r w:rsidRPr="00CD142C">
              <w:rPr>
                <w:rFonts w:ascii="Arial" w:hAnsi="Arial" w:cs="Arial"/>
              </w:rPr>
              <w:t>Kierunek studiów</w:t>
            </w:r>
          </w:p>
        </w:tc>
        <w:tc>
          <w:tcPr>
            <w:tcW w:w="2495" w:type="dxa"/>
            <w:shd w:val="clear" w:color="auto" w:fill="auto"/>
          </w:tcPr>
          <w:p w:rsidR="00A5402E" w:rsidRPr="00CD142C" w:rsidRDefault="00A5402E" w:rsidP="00AA5C3A">
            <w:pPr>
              <w:rPr>
                <w:rFonts w:ascii="Arial" w:hAnsi="Arial" w:cs="Arial"/>
              </w:rPr>
            </w:pPr>
            <w:r w:rsidRPr="00CD142C">
              <w:rPr>
                <w:rFonts w:ascii="Arial" w:hAnsi="Arial" w:cs="Arial"/>
              </w:rPr>
              <w:t>Semestr zimowy 2019/2020</w:t>
            </w:r>
          </w:p>
        </w:tc>
        <w:tc>
          <w:tcPr>
            <w:tcW w:w="2496" w:type="dxa"/>
            <w:shd w:val="clear" w:color="auto" w:fill="auto"/>
          </w:tcPr>
          <w:p w:rsidR="00D65F85" w:rsidRPr="00CD142C" w:rsidRDefault="00A5402E" w:rsidP="00AA5C3A">
            <w:pPr>
              <w:rPr>
                <w:rFonts w:ascii="Arial" w:hAnsi="Arial" w:cs="Arial"/>
              </w:rPr>
            </w:pPr>
            <w:r w:rsidRPr="00CD142C">
              <w:rPr>
                <w:rFonts w:ascii="Arial" w:hAnsi="Arial" w:cs="Arial"/>
              </w:rPr>
              <w:t xml:space="preserve">Semestr letni </w:t>
            </w:r>
          </w:p>
          <w:p w:rsidR="00A5402E" w:rsidRPr="00CD142C" w:rsidRDefault="00A5402E" w:rsidP="00AA5C3A">
            <w:pPr>
              <w:rPr>
                <w:rFonts w:ascii="Arial" w:hAnsi="Arial" w:cs="Arial"/>
              </w:rPr>
            </w:pPr>
            <w:r w:rsidRPr="00CD142C">
              <w:rPr>
                <w:rFonts w:ascii="Arial" w:hAnsi="Arial" w:cs="Arial"/>
              </w:rPr>
              <w:t>2019/2020</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b/>
                <w:color w:val="000000"/>
              </w:rPr>
            </w:pPr>
            <w:r w:rsidRPr="00CD142C">
              <w:rPr>
                <w:rFonts w:ascii="Arial" w:hAnsi="Arial" w:cs="Arial"/>
                <w:color w:val="000000"/>
              </w:rPr>
              <w:t>Bezpieczeństwo narodowe</w:t>
            </w:r>
          </w:p>
        </w:tc>
        <w:tc>
          <w:tcPr>
            <w:tcW w:w="2495"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20,9</w:t>
            </w:r>
          </w:p>
        </w:tc>
        <w:tc>
          <w:tcPr>
            <w:tcW w:w="2496" w:type="dxa"/>
            <w:shd w:val="clear" w:color="auto" w:fill="auto"/>
            <w:vAlign w:val="bottom"/>
          </w:tcPr>
          <w:p w:rsidR="003F0E95" w:rsidRPr="00CD142C" w:rsidRDefault="003F0E95" w:rsidP="00AA5C3A">
            <w:pPr>
              <w:rPr>
                <w:rFonts w:ascii="Arial" w:hAnsi="Arial" w:cs="Arial"/>
                <w:color w:val="000000"/>
              </w:rPr>
            </w:pPr>
            <w:r w:rsidRPr="00CD142C">
              <w:rPr>
                <w:rFonts w:ascii="Arial" w:hAnsi="Arial" w:cs="Arial"/>
                <w:color w:val="000000"/>
              </w:rPr>
              <w:t>16,8</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Bezpieczeństwo wewnętrzne</w:t>
            </w:r>
          </w:p>
        </w:tc>
        <w:tc>
          <w:tcPr>
            <w:tcW w:w="2495"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 xml:space="preserve">14,4 </w:t>
            </w:r>
          </w:p>
        </w:tc>
        <w:tc>
          <w:tcPr>
            <w:tcW w:w="2496" w:type="dxa"/>
            <w:shd w:val="clear" w:color="auto" w:fill="auto"/>
            <w:vAlign w:val="bottom"/>
          </w:tcPr>
          <w:p w:rsidR="003F0E95" w:rsidRPr="00CD142C" w:rsidRDefault="003F0E95" w:rsidP="00AA5C3A">
            <w:pPr>
              <w:rPr>
                <w:rFonts w:ascii="Arial" w:hAnsi="Arial" w:cs="Arial"/>
                <w:color w:val="000000"/>
              </w:rPr>
            </w:pPr>
            <w:r w:rsidRPr="00CD142C">
              <w:rPr>
                <w:rFonts w:ascii="Arial" w:hAnsi="Arial" w:cs="Arial"/>
                <w:color w:val="000000"/>
              </w:rPr>
              <w:t>18,8</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 xml:space="preserve">Kryminologia stosowana </w:t>
            </w:r>
          </w:p>
        </w:tc>
        <w:tc>
          <w:tcPr>
            <w:tcW w:w="2495"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17,6</w:t>
            </w:r>
          </w:p>
        </w:tc>
        <w:tc>
          <w:tcPr>
            <w:tcW w:w="2496" w:type="dxa"/>
            <w:shd w:val="clear" w:color="auto" w:fill="auto"/>
            <w:vAlign w:val="bottom"/>
          </w:tcPr>
          <w:p w:rsidR="003F0E95" w:rsidRPr="00CD142C" w:rsidRDefault="003F0E95" w:rsidP="00AA5C3A">
            <w:pPr>
              <w:rPr>
                <w:rFonts w:ascii="Arial" w:hAnsi="Arial" w:cs="Arial"/>
                <w:color w:val="000000"/>
              </w:rPr>
            </w:pPr>
            <w:r w:rsidRPr="00CD142C">
              <w:rPr>
                <w:rFonts w:ascii="Arial" w:hAnsi="Arial" w:cs="Arial"/>
                <w:color w:val="000000"/>
              </w:rPr>
              <w:t>14,1</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Kryminologia</w:t>
            </w:r>
          </w:p>
        </w:tc>
        <w:tc>
          <w:tcPr>
            <w:tcW w:w="2495"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11,7</w:t>
            </w:r>
          </w:p>
        </w:tc>
        <w:tc>
          <w:tcPr>
            <w:tcW w:w="2496"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13,0</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 xml:space="preserve">Studia doktoranckie w dyscyplinie nauki </w:t>
            </w:r>
          </w:p>
          <w:p w:rsidR="003F0E95" w:rsidRPr="00CD142C" w:rsidRDefault="003F0E95" w:rsidP="00AA5C3A">
            <w:pPr>
              <w:spacing w:line="100" w:lineRule="atLeast"/>
              <w:rPr>
                <w:rFonts w:ascii="Arial" w:hAnsi="Arial" w:cs="Arial"/>
                <w:color w:val="000000"/>
              </w:rPr>
            </w:pPr>
            <w:r w:rsidRPr="00CD142C">
              <w:rPr>
                <w:rFonts w:ascii="Arial" w:hAnsi="Arial" w:cs="Arial"/>
                <w:color w:val="000000"/>
              </w:rPr>
              <w:t>o bezpieczeństwie</w:t>
            </w:r>
          </w:p>
        </w:tc>
        <w:tc>
          <w:tcPr>
            <w:tcW w:w="2495"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2,6</w:t>
            </w:r>
          </w:p>
        </w:tc>
        <w:tc>
          <w:tcPr>
            <w:tcW w:w="2496"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54,0</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 xml:space="preserve">Szkoła Doktorska – nauki </w:t>
            </w:r>
          </w:p>
          <w:p w:rsidR="003F0E95" w:rsidRPr="00CD142C" w:rsidRDefault="003F0E95" w:rsidP="00AA5C3A">
            <w:pPr>
              <w:spacing w:line="100" w:lineRule="atLeast"/>
              <w:rPr>
                <w:rFonts w:ascii="Arial" w:hAnsi="Arial" w:cs="Arial"/>
                <w:color w:val="000000"/>
              </w:rPr>
            </w:pPr>
            <w:r w:rsidRPr="00CD142C">
              <w:rPr>
                <w:rFonts w:ascii="Arial" w:hAnsi="Arial" w:cs="Arial"/>
                <w:color w:val="000000"/>
              </w:rPr>
              <w:t>o bezpieczeństwie</w:t>
            </w:r>
          </w:p>
        </w:tc>
        <w:tc>
          <w:tcPr>
            <w:tcW w:w="2495"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36,0</w:t>
            </w:r>
          </w:p>
        </w:tc>
        <w:tc>
          <w:tcPr>
            <w:tcW w:w="2496"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65,0</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Administracja</w:t>
            </w:r>
          </w:p>
        </w:tc>
        <w:tc>
          <w:tcPr>
            <w:tcW w:w="2495" w:type="dxa"/>
            <w:shd w:val="clear" w:color="auto" w:fill="auto"/>
            <w:vAlign w:val="bottom"/>
          </w:tcPr>
          <w:p w:rsidR="003F0E95" w:rsidRPr="00CD142C" w:rsidRDefault="003F0E95" w:rsidP="00AA5C3A">
            <w:pPr>
              <w:rPr>
                <w:rFonts w:ascii="Arial" w:hAnsi="Arial" w:cs="Arial"/>
                <w:color w:val="000000"/>
              </w:rPr>
            </w:pPr>
            <w:r w:rsidRPr="00CD142C">
              <w:rPr>
                <w:rFonts w:ascii="Arial" w:hAnsi="Arial" w:cs="Arial"/>
                <w:color w:val="000000"/>
              </w:rPr>
              <w:t>36,0</w:t>
            </w:r>
          </w:p>
        </w:tc>
        <w:tc>
          <w:tcPr>
            <w:tcW w:w="2496" w:type="dxa"/>
            <w:shd w:val="clear" w:color="auto" w:fill="auto"/>
          </w:tcPr>
          <w:p w:rsidR="003F0E95" w:rsidRPr="00CD142C" w:rsidRDefault="003F0E95" w:rsidP="00AA5C3A">
            <w:pPr>
              <w:rPr>
                <w:rFonts w:ascii="Arial" w:hAnsi="Arial" w:cs="Arial"/>
              </w:rPr>
            </w:pPr>
            <w:r w:rsidRPr="00CD142C">
              <w:rPr>
                <w:rFonts w:ascii="Arial" w:hAnsi="Arial" w:cs="Arial"/>
              </w:rPr>
              <w:t>22,0</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Prawo</w:t>
            </w:r>
          </w:p>
        </w:tc>
        <w:tc>
          <w:tcPr>
            <w:tcW w:w="2495" w:type="dxa"/>
            <w:shd w:val="clear" w:color="auto" w:fill="auto"/>
            <w:vAlign w:val="bottom"/>
          </w:tcPr>
          <w:p w:rsidR="003F0E95" w:rsidRPr="00CD142C" w:rsidRDefault="003F0E95" w:rsidP="00AA5C3A">
            <w:pPr>
              <w:rPr>
                <w:rFonts w:ascii="Arial" w:hAnsi="Arial" w:cs="Arial"/>
                <w:color w:val="000000"/>
              </w:rPr>
            </w:pPr>
            <w:r w:rsidRPr="00CD142C">
              <w:rPr>
                <w:rFonts w:ascii="Arial" w:hAnsi="Arial" w:cs="Arial"/>
                <w:color w:val="000000"/>
              </w:rPr>
              <w:t>25,4</w:t>
            </w:r>
          </w:p>
        </w:tc>
        <w:tc>
          <w:tcPr>
            <w:tcW w:w="2496" w:type="dxa"/>
            <w:shd w:val="clear" w:color="auto" w:fill="auto"/>
          </w:tcPr>
          <w:p w:rsidR="003F0E95" w:rsidRPr="00CD142C" w:rsidRDefault="003F0E95" w:rsidP="00AA5C3A">
            <w:pPr>
              <w:rPr>
                <w:rFonts w:ascii="Arial" w:hAnsi="Arial" w:cs="Arial"/>
              </w:rPr>
            </w:pPr>
            <w:r w:rsidRPr="00CD142C">
              <w:rPr>
                <w:rFonts w:ascii="Arial" w:hAnsi="Arial" w:cs="Arial"/>
              </w:rPr>
              <w:t>26,6</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Logistyka</w:t>
            </w:r>
          </w:p>
        </w:tc>
        <w:tc>
          <w:tcPr>
            <w:tcW w:w="2495" w:type="dxa"/>
            <w:shd w:val="clear" w:color="auto" w:fill="auto"/>
            <w:vAlign w:val="bottom"/>
          </w:tcPr>
          <w:p w:rsidR="003F0E95" w:rsidRPr="00CD142C" w:rsidRDefault="003F0E95" w:rsidP="00AA5C3A">
            <w:pPr>
              <w:rPr>
                <w:rFonts w:ascii="Arial" w:hAnsi="Arial" w:cs="Arial"/>
                <w:color w:val="000000"/>
              </w:rPr>
            </w:pPr>
            <w:r w:rsidRPr="00CD142C">
              <w:rPr>
                <w:rFonts w:ascii="Arial" w:hAnsi="Arial" w:cs="Arial"/>
                <w:color w:val="000000"/>
              </w:rPr>
              <w:t>16,8</w:t>
            </w:r>
          </w:p>
        </w:tc>
        <w:tc>
          <w:tcPr>
            <w:tcW w:w="2496"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8,5</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lastRenderedPageBreak/>
              <w:t>Zarządzanie</w:t>
            </w:r>
          </w:p>
        </w:tc>
        <w:tc>
          <w:tcPr>
            <w:tcW w:w="2495" w:type="dxa"/>
            <w:shd w:val="clear" w:color="auto" w:fill="auto"/>
            <w:vAlign w:val="bottom"/>
          </w:tcPr>
          <w:p w:rsidR="003F0E95" w:rsidRPr="00CD142C" w:rsidRDefault="003F0E95" w:rsidP="00AA5C3A">
            <w:pPr>
              <w:rPr>
                <w:rFonts w:ascii="Arial" w:hAnsi="Arial" w:cs="Arial"/>
                <w:color w:val="000000"/>
              </w:rPr>
            </w:pPr>
            <w:r w:rsidRPr="00CD142C">
              <w:rPr>
                <w:rFonts w:ascii="Arial" w:hAnsi="Arial" w:cs="Arial"/>
                <w:color w:val="000000"/>
              </w:rPr>
              <w:t>17,6</w:t>
            </w:r>
          </w:p>
        </w:tc>
        <w:tc>
          <w:tcPr>
            <w:tcW w:w="2496"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9,7</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Edukacja przedszkolna i wczesnoszkolna</w:t>
            </w:r>
          </w:p>
        </w:tc>
        <w:tc>
          <w:tcPr>
            <w:tcW w:w="2495"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2,0</w:t>
            </w:r>
          </w:p>
        </w:tc>
        <w:tc>
          <w:tcPr>
            <w:tcW w:w="2496"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3,0</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Pedagogika</w:t>
            </w:r>
          </w:p>
        </w:tc>
        <w:tc>
          <w:tcPr>
            <w:tcW w:w="2495"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20,3</w:t>
            </w:r>
          </w:p>
        </w:tc>
        <w:tc>
          <w:tcPr>
            <w:tcW w:w="2496"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16,6</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Pedagogika specjalna</w:t>
            </w:r>
          </w:p>
        </w:tc>
        <w:tc>
          <w:tcPr>
            <w:tcW w:w="2495"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34,8</w:t>
            </w:r>
          </w:p>
        </w:tc>
        <w:tc>
          <w:tcPr>
            <w:tcW w:w="2496"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26,5</w:t>
            </w:r>
          </w:p>
        </w:tc>
      </w:tr>
      <w:tr w:rsidR="003F0E95" w:rsidRPr="00CD142C" w:rsidTr="00D20547">
        <w:tc>
          <w:tcPr>
            <w:tcW w:w="4503"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Pedagogika przedszkolna i wczesnoszkolna</w:t>
            </w:r>
          </w:p>
        </w:tc>
        <w:tc>
          <w:tcPr>
            <w:tcW w:w="2495"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26,7</w:t>
            </w:r>
          </w:p>
        </w:tc>
        <w:tc>
          <w:tcPr>
            <w:tcW w:w="2496" w:type="dxa"/>
            <w:shd w:val="clear" w:color="auto" w:fill="auto"/>
            <w:vAlign w:val="bottom"/>
          </w:tcPr>
          <w:p w:rsidR="003F0E95" w:rsidRPr="00CD142C" w:rsidRDefault="003F0E95" w:rsidP="00AA5C3A">
            <w:pPr>
              <w:spacing w:line="100" w:lineRule="atLeast"/>
              <w:rPr>
                <w:rFonts w:ascii="Arial" w:hAnsi="Arial" w:cs="Arial"/>
                <w:color w:val="000000"/>
              </w:rPr>
            </w:pPr>
            <w:r w:rsidRPr="00CD142C">
              <w:rPr>
                <w:rFonts w:ascii="Arial" w:hAnsi="Arial" w:cs="Arial"/>
                <w:color w:val="000000"/>
              </w:rPr>
              <w:t>11,9</w:t>
            </w:r>
          </w:p>
        </w:tc>
      </w:tr>
    </w:tbl>
    <w:p w:rsidR="00310DD4" w:rsidRPr="00CD142C" w:rsidRDefault="00757642" w:rsidP="00AA5C3A">
      <w:pPr>
        <w:rPr>
          <w:rFonts w:ascii="Arial" w:hAnsi="Arial" w:cs="Arial"/>
          <w:b/>
        </w:rPr>
      </w:pPr>
      <w:r w:rsidRPr="00CD142C">
        <w:rPr>
          <w:rFonts w:ascii="Arial" w:hAnsi="Arial" w:cs="Arial"/>
          <w:b/>
        </w:rPr>
        <w:br/>
      </w:r>
      <w:r w:rsidR="00310DD4" w:rsidRPr="00CD142C">
        <w:rPr>
          <w:rFonts w:ascii="Arial" w:hAnsi="Arial" w:cs="Arial"/>
          <w:b/>
        </w:rPr>
        <w:t>Monitorowanie losów zawodowych absolwentów Wydziału</w:t>
      </w:r>
    </w:p>
    <w:p w:rsidR="00310DD4" w:rsidRPr="00CD142C" w:rsidRDefault="00757642" w:rsidP="00AA5C3A">
      <w:pPr>
        <w:pStyle w:val="Akapitzlist1"/>
        <w:spacing w:after="0" w:line="360" w:lineRule="auto"/>
        <w:ind w:left="0"/>
        <w:rPr>
          <w:rFonts w:ascii="Arial" w:hAnsi="Arial" w:cs="Arial"/>
          <w:color w:val="000000"/>
          <w:sz w:val="24"/>
          <w:szCs w:val="24"/>
        </w:rPr>
      </w:pPr>
      <w:r w:rsidRPr="00CD142C">
        <w:rPr>
          <w:rFonts w:ascii="Arial" w:hAnsi="Arial" w:cs="Arial"/>
          <w:color w:val="000000"/>
          <w:sz w:val="24"/>
          <w:szCs w:val="24"/>
        </w:rPr>
        <w:br/>
      </w:r>
      <w:r w:rsidR="00310DD4" w:rsidRPr="00CD142C">
        <w:rPr>
          <w:rFonts w:ascii="Arial" w:hAnsi="Arial" w:cs="Arial"/>
          <w:color w:val="000000"/>
          <w:sz w:val="24"/>
          <w:szCs w:val="24"/>
        </w:rPr>
        <w:tab/>
        <w:t>Monitorowanie karier zawodowych absolwentów Wydziału oparte jest na wynikach Badań Losów Zawodowych Absolwentów prowadzonych przez Biuro Karier UPH w Siedlcach. Analiza</w:t>
      </w:r>
      <w:r w:rsidR="00B80435" w:rsidRPr="00CD142C">
        <w:rPr>
          <w:rFonts w:ascii="Arial" w:hAnsi="Arial" w:cs="Arial"/>
          <w:color w:val="000000"/>
          <w:sz w:val="24"/>
          <w:szCs w:val="24"/>
        </w:rPr>
        <w:t xml:space="preserve"> wyników badań dla rocznika 2018/2019</w:t>
      </w:r>
      <w:r w:rsidR="00310DD4" w:rsidRPr="00CD142C">
        <w:rPr>
          <w:rFonts w:ascii="Arial" w:hAnsi="Arial" w:cs="Arial"/>
          <w:color w:val="000000"/>
          <w:sz w:val="24"/>
          <w:szCs w:val="24"/>
        </w:rPr>
        <w:t xml:space="preserve"> zrealizowanych po roku od ukończenia studiów pozwoliła na sformułowanie następujących wniosków:</w:t>
      </w:r>
    </w:p>
    <w:p w:rsidR="00B80435" w:rsidRPr="00CD142C" w:rsidRDefault="00B80435" w:rsidP="00AA5C3A">
      <w:pPr>
        <w:pStyle w:val="Akapitzlist10"/>
        <w:numPr>
          <w:ilvl w:val="0"/>
          <w:numId w:val="39"/>
        </w:numPr>
        <w:spacing w:after="0" w:line="360" w:lineRule="auto"/>
        <w:rPr>
          <w:rFonts w:ascii="Arial" w:hAnsi="Arial" w:cs="Arial"/>
          <w:color w:val="000000"/>
          <w:sz w:val="24"/>
          <w:szCs w:val="24"/>
        </w:rPr>
      </w:pPr>
      <w:r w:rsidRPr="00CD142C">
        <w:rPr>
          <w:rFonts w:ascii="Arial" w:hAnsi="Arial" w:cs="Arial"/>
          <w:color w:val="000000"/>
          <w:sz w:val="24"/>
          <w:szCs w:val="24"/>
        </w:rPr>
        <w:t>Dla poszczególnych kierunków studiów odsetek pracujących absolwentów waha się od 68,4 do 94,4%. Najniższy odsetek absolwentów pracujących dotyczy kierunku Kryminologia stosowana. Jest to kierunek studiów pierwszego stopnia, co oznacza, że znaczna część absolwentów kontynuuje kształcenia na studiach stacjonarnych drugiego stopnia. Wskazuje na to odsetek absolwentów uczących się, który dla tego kierunku studiów wynosi 63,2%.</w:t>
      </w:r>
    </w:p>
    <w:p w:rsidR="00B80435" w:rsidRPr="00CD142C" w:rsidRDefault="00B80435" w:rsidP="00AA5C3A">
      <w:pPr>
        <w:pStyle w:val="Akapitzlist10"/>
        <w:numPr>
          <w:ilvl w:val="0"/>
          <w:numId w:val="39"/>
        </w:numPr>
        <w:spacing w:after="0" w:line="360" w:lineRule="auto"/>
        <w:rPr>
          <w:rFonts w:ascii="Arial" w:hAnsi="Arial" w:cs="Arial"/>
          <w:color w:val="000000"/>
          <w:sz w:val="24"/>
          <w:szCs w:val="24"/>
        </w:rPr>
      </w:pPr>
      <w:r w:rsidRPr="00CD142C">
        <w:rPr>
          <w:rFonts w:ascii="Arial" w:hAnsi="Arial" w:cs="Arial"/>
          <w:color w:val="000000"/>
          <w:sz w:val="24"/>
          <w:szCs w:val="24"/>
        </w:rPr>
        <w:t xml:space="preserve">Dominującą formą zatrudnienia absolwentów kierunków prowadzonych na WNS jest umowa o pracę, będąca najbardziej stabilną formą wykonywania stosunku pracy. W przypadku absolwentów kierunków Kryminologia stosowana, Administracja i Bezpieczeństwo narodowe stosunkowo duży odsetek (odpowiednio 15,8%, 11,4%, 11,1%) zatrudnionych jest na podstawie umów cywilnoprawnych. </w:t>
      </w:r>
    </w:p>
    <w:p w:rsidR="00B80435" w:rsidRPr="00CD142C" w:rsidRDefault="00B80435" w:rsidP="00AA5C3A">
      <w:pPr>
        <w:pStyle w:val="Akapitzlist10"/>
        <w:numPr>
          <w:ilvl w:val="0"/>
          <w:numId w:val="39"/>
        </w:numPr>
        <w:spacing w:after="0" w:line="360" w:lineRule="auto"/>
        <w:rPr>
          <w:rFonts w:ascii="Arial" w:hAnsi="Arial" w:cs="Arial"/>
          <w:color w:val="000000"/>
          <w:sz w:val="24"/>
          <w:szCs w:val="24"/>
        </w:rPr>
      </w:pPr>
      <w:r w:rsidRPr="00CD142C">
        <w:rPr>
          <w:rFonts w:ascii="Arial" w:hAnsi="Arial" w:cs="Arial"/>
          <w:color w:val="000000"/>
          <w:sz w:val="24"/>
          <w:szCs w:val="24"/>
        </w:rPr>
        <w:t xml:space="preserve">Udział absolwentów wykonujących pracę zgodną z ukończonym kierunkiem studiów waha się od 38,5% (Kryminologia) do 80,0% (Pedagogika). Jest to wynik uzależniony </w:t>
      </w:r>
      <w:r w:rsidR="00FC34BE" w:rsidRPr="00CD142C">
        <w:rPr>
          <w:rFonts w:ascii="Arial" w:hAnsi="Arial" w:cs="Arial"/>
          <w:color w:val="000000"/>
          <w:sz w:val="24"/>
          <w:szCs w:val="24"/>
        </w:rPr>
        <w:br/>
      </w:r>
      <w:r w:rsidRPr="00CD142C">
        <w:rPr>
          <w:rFonts w:ascii="Arial" w:hAnsi="Arial" w:cs="Arial"/>
          <w:color w:val="000000"/>
          <w:sz w:val="24"/>
          <w:szCs w:val="24"/>
        </w:rPr>
        <w:t xml:space="preserve">w dużym stopniu od przyjętej metodyki badawczej, tj. przeprowadzenia badań w okresie po pierwszym roku od ukończenia studiów, dla którego typowym zjawiskiem jest brak stabilności zatrudnienia, a w przypadku absolwentów studiów pierwszego stopnia, kontynuowanie edukacji na studiach drugiego stopnia. </w:t>
      </w:r>
    </w:p>
    <w:p w:rsidR="00B80435" w:rsidRPr="00CD142C" w:rsidRDefault="00B80435" w:rsidP="00AA5C3A">
      <w:pPr>
        <w:pStyle w:val="Akapitzlist10"/>
        <w:numPr>
          <w:ilvl w:val="0"/>
          <w:numId w:val="39"/>
        </w:numPr>
        <w:spacing w:after="0" w:line="360" w:lineRule="auto"/>
        <w:rPr>
          <w:rFonts w:ascii="Arial" w:hAnsi="Arial" w:cs="Arial"/>
          <w:color w:val="000000"/>
          <w:sz w:val="24"/>
          <w:szCs w:val="24"/>
        </w:rPr>
      </w:pPr>
      <w:r w:rsidRPr="00CD142C">
        <w:rPr>
          <w:rFonts w:ascii="Arial" w:hAnsi="Arial" w:cs="Arial"/>
          <w:color w:val="000000"/>
          <w:sz w:val="24"/>
          <w:szCs w:val="24"/>
        </w:rPr>
        <w:t xml:space="preserve">Na niski stopień wykorzystania w pracy zawodowej wiedzy i umiejętności nabytych w trakcie studiów wskazało 42,1% absolwentów kierunku Kryminologia stosowana, 23,0% kierunku Logistyka, 22,2% kierunku Bezpieczeństwo </w:t>
      </w:r>
      <w:r w:rsidRPr="00CD142C">
        <w:rPr>
          <w:rFonts w:ascii="Arial" w:hAnsi="Arial" w:cs="Arial"/>
          <w:color w:val="000000"/>
          <w:sz w:val="24"/>
          <w:szCs w:val="24"/>
        </w:rPr>
        <w:lastRenderedPageBreak/>
        <w:t>narodowe, 21,8% kierunku Zarządzanie, 20,0% kierunku Administracja, 16,7% kierunku Pedagogika i 14,3% kierunku Bezpieczeństwo wewnętrzne. Uwzględniając fakt, że część absolwentów nie pracuje w zawodzie i dodatkowo część z nich w ogóle nie wyraziła opinii w tym zakresie lub udzieliła odpowiedzi „trudno powiedzieć”, wyniki uznać można za zadawalające. Nie mniej jednak, dla modułów kształcenia prowadzonych w formie ćwiczeń lub laboratorium, w ramach weryfikacji przyjętych efektów uczenia się zaleca się stosowanie praktycznych zadań problemowych oraz prac projektowych odpowiadających aktualnym problemom rynku pracy.</w:t>
      </w:r>
    </w:p>
    <w:p w:rsidR="00B80435" w:rsidRPr="00CD142C" w:rsidRDefault="00B80435" w:rsidP="00AA5C3A">
      <w:pPr>
        <w:pStyle w:val="Akapitzlist10"/>
        <w:numPr>
          <w:ilvl w:val="0"/>
          <w:numId w:val="39"/>
        </w:numPr>
        <w:spacing w:after="0" w:line="360" w:lineRule="auto"/>
        <w:rPr>
          <w:rFonts w:ascii="Arial" w:hAnsi="Arial" w:cs="Arial"/>
          <w:color w:val="000000"/>
          <w:sz w:val="24"/>
          <w:szCs w:val="24"/>
        </w:rPr>
      </w:pPr>
      <w:r w:rsidRPr="00CD142C">
        <w:rPr>
          <w:rFonts w:ascii="Arial" w:hAnsi="Arial" w:cs="Arial"/>
          <w:color w:val="000000"/>
          <w:sz w:val="24"/>
          <w:szCs w:val="24"/>
        </w:rPr>
        <w:t>Deklaracja ponownego wyboru ukończonego kierunku studiów wskazywana była najczęściej przez absolwentów kierunków Pedagogika, Logistyka</w:t>
      </w:r>
      <w:r w:rsidRPr="00CD142C">
        <w:rPr>
          <w:rFonts w:ascii="Arial" w:hAnsi="Arial" w:cs="Arial"/>
          <w:color w:val="000000"/>
          <w:sz w:val="24"/>
          <w:szCs w:val="24"/>
        </w:rPr>
        <w:br/>
        <w:t>i Zarządzanie (odpowiednio: 83,7%, 77,3%, 70,9%).</w:t>
      </w:r>
    </w:p>
    <w:p w:rsidR="00310DD4" w:rsidRPr="00CD142C" w:rsidRDefault="00310DD4" w:rsidP="00AA5C3A">
      <w:pPr>
        <w:pStyle w:val="rteleft"/>
        <w:spacing w:before="0" w:beforeAutospacing="0" w:after="0" w:afterAutospacing="0"/>
        <w:rPr>
          <w:rFonts w:ascii="Arial" w:hAnsi="Arial" w:cs="Arial"/>
          <w:b/>
        </w:rPr>
      </w:pPr>
    </w:p>
    <w:p w:rsidR="00310DD4" w:rsidRPr="00CD142C" w:rsidRDefault="00310DD4" w:rsidP="00AA5C3A">
      <w:pPr>
        <w:pStyle w:val="rteleft"/>
        <w:spacing w:before="0" w:beforeAutospacing="0" w:after="0" w:afterAutospacing="0"/>
        <w:rPr>
          <w:rFonts w:ascii="Arial" w:hAnsi="Arial" w:cs="Arial"/>
          <w:b/>
        </w:rPr>
      </w:pPr>
      <w:r w:rsidRPr="00CD142C">
        <w:rPr>
          <w:rFonts w:ascii="Arial" w:hAnsi="Arial" w:cs="Arial"/>
          <w:b/>
        </w:rPr>
        <w:t>Monitorowanie infrastruktury i zasobów edukacyjnych wykorzystywanych w realizacji programów studiów</w:t>
      </w:r>
    </w:p>
    <w:p w:rsidR="00310DD4" w:rsidRPr="00CD142C" w:rsidRDefault="00757642" w:rsidP="00AA5C3A">
      <w:pPr>
        <w:pStyle w:val="rteleft"/>
        <w:spacing w:before="0" w:beforeAutospacing="0" w:after="0" w:afterAutospacing="0" w:line="360" w:lineRule="auto"/>
        <w:ind w:firstLine="708"/>
        <w:rPr>
          <w:rFonts w:ascii="Arial" w:hAnsi="Arial" w:cs="Arial"/>
        </w:rPr>
      </w:pPr>
      <w:r w:rsidRPr="00CD142C">
        <w:rPr>
          <w:rFonts w:ascii="Arial" w:hAnsi="Arial" w:cs="Arial"/>
          <w:b/>
        </w:rPr>
        <w:br/>
      </w:r>
      <w:r w:rsidR="0068722F" w:rsidRPr="00CD142C">
        <w:rPr>
          <w:rFonts w:ascii="Arial" w:hAnsi="Arial" w:cs="Arial"/>
        </w:rPr>
        <w:t>W roku akademickim 2020/2021</w:t>
      </w:r>
      <w:r w:rsidR="00310DD4" w:rsidRPr="00CD142C">
        <w:rPr>
          <w:rFonts w:ascii="Arial" w:hAnsi="Arial" w:cs="Arial"/>
        </w:rPr>
        <w:t xml:space="preserve"> infrastruktura dydaktyczna Wydziału uzupełniona została o następujące elementy:</w:t>
      </w:r>
    </w:p>
    <w:p w:rsidR="00310DD4" w:rsidRPr="00CD142C" w:rsidRDefault="0068722F" w:rsidP="00AA5C3A">
      <w:pPr>
        <w:pStyle w:val="rteleft"/>
        <w:numPr>
          <w:ilvl w:val="0"/>
          <w:numId w:val="37"/>
        </w:numPr>
        <w:tabs>
          <w:tab w:val="left" w:pos="709"/>
        </w:tabs>
        <w:spacing w:before="0" w:beforeAutospacing="0" w:after="0" w:afterAutospacing="0" w:line="360" w:lineRule="auto"/>
        <w:ind w:hanging="1144"/>
        <w:rPr>
          <w:rFonts w:ascii="Arial" w:hAnsi="Arial" w:cs="Arial"/>
        </w:rPr>
      </w:pPr>
      <w:r w:rsidRPr="00CD142C">
        <w:rPr>
          <w:rFonts w:ascii="Arial" w:hAnsi="Arial" w:cs="Arial"/>
        </w:rPr>
        <w:t xml:space="preserve">pracownia </w:t>
      </w:r>
      <w:r w:rsidR="0050283E" w:rsidRPr="00CD142C">
        <w:rPr>
          <w:rFonts w:ascii="Arial" w:hAnsi="Arial" w:cs="Arial"/>
        </w:rPr>
        <w:t>badań kryminalistycznych</w:t>
      </w:r>
      <w:r w:rsidR="00310DD4" w:rsidRPr="00CD142C">
        <w:rPr>
          <w:rFonts w:ascii="Arial" w:hAnsi="Arial" w:cs="Arial"/>
        </w:rPr>
        <w:t>,</w:t>
      </w:r>
    </w:p>
    <w:p w:rsidR="0068722F" w:rsidRPr="00CD142C" w:rsidRDefault="0068722F" w:rsidP="00AA5C3A">
      <w:pPr>
        <w:pStyle w:val="rteleft"/>
        <w:numPr>
          <w:ilvl w:val="0"/>
          <w:numId w:val="37"/>
        </w:numPr>
        <w:tabs>
          <w:tab w:val="left" w:pos="709"/>
        </w:tabs>
        <w:spacing w:before="0" w:beforeAutospacing="0" w:after="0" w:afterAutospacing="0" w:line="360" w:lineRule="auto"/>
        <w:ind w:hanging="1144"/>
        <w:rPr>
          <w:rFonts w:ascii="Arial" w:hAnsi="Arial" w:cs="Arial"/>
        </w:rPr>
      </w:pPr>
      <w:r w:rsidRPr="00CD142C">
        <w:rPr>
          <w:rFonts w:ascii="Arial" w:hAnsi="Arial" w:cs="Arial"/>
        </w:rPr>
        <w:t xml:space="preserve">strzelnica. </w:t>
      </w:r>
    </w:p>
    <w:p w:rsidR="00310DD4" w:rsidRPr="00CD142C" w:rsidRDefault="00310DD4" w:rsidP="00AA5C3A">
      <w:pPr>
        <w:pStyle w:val="rteleft"/>
        <w:spacing w:before="0" w:beforeAutospacing="0" w:after="0" w:afterAutospacing="0" w:line="360" w:lineRule="auto"/>
        <w:ind w:firstLine="708"/>
        <w:rPr>
          <w:rFonts w:ascii="Arial" w:hAnsi="Arial" w:cs="Arial"/>
        </w:rPr>
      </w:pPr>
      <w:r w:rsidRPr="00CD142C">
        <w:rPr>
          <w:rFonts w:ascii="Arial" w:hAnsi="Arial" w:cs="Arial"/>
        </w:rPr>
        <w:t xml:space="preserve">W ocenie </w:t>
      </w:r>
      <w:r w:rsidR="0068722F" w:rsidRPr="00CD142C">
        <w:rPr>
          <w:rFonts w:ascii="Arial" w:hAnsi="Arial" w:cs="Arial"/>
        </w:rPr>
        <w:t>wydziałowego zespołu ds.</w:t>
      </w:r>
      <w:r w:rsidRPr="00CD142C">
        <w:rPr>
          <w:rFonts w:ascii="Arial" w:hAnsi="Arial" w:cs="Arial"/>
        </w:rPr>
        <w:t xml:space="preserve"> jakości kształcenia Wydział dysponuje infrastrukturą umożliwiającą realizację programów studiów, osiąganie przyjętych w programach efektów uczenia się oraz prowadzenie badań naukowych w dziedzinach i dyscyplinach, do których przyporządkowane są prowadzone na Wydziale kierunki studiów. Istotną rolę w tym zakresie odgrywa Biblioteka Główna UPH, która oprócz zbiorów tradycyjnych i elektronicznych oferuje dostęp do baz danych Wirtualnej Biblioteki Nauki. Studenci mają zapewnioną możliwość korzystania ze wszystkich, wskazanych w sylabusach przedmiotowych, pozycji literatury obowiązkowej oraz w znaczącym zakresie z pozycji literatury uzupełniającej.</w:t>
      </w:r>
    </w:p>
    <w:p w:rsidR="006532BE" w:rsidRPr="00CD142C" w:rsidRDefault="006532BE" w:rsidP="00AA5C3A">
      <w:pPr>
        <w:pStyle w:val="rteleft"/>
        <w:spacing w:before="0" w:beforeAutospacing="0" w:after="0" w:afterAutospacing="0"/>
        <w:ind w:firstLine="709"/>
        <w:rPr>
          <w:rFonts w:ascii="Arial" w:hAnsi="Arial" w:cs="Arial"/>
          <w:b/>
        </w:rPr>
      </w:pPr>
    </w:p>
    <w:p w:rsidR="002F1B31" w:rsidRPr="00CD142C" w:rsidRDefault="002F1B31" w:rsidP="00AA5C3A">
      <w:pPr>
        <w:pStyle w:val="Akapitzlist1"/>
        <w:spacing w:after="0" w:line="240" w:lineRule="auto"/>
        <w:ind w:left="0"/>
        <w:rPr>
          <w:rFonts w:ascii="Arial" w:hAnsi="Arial" w:cs="Arial"/>
          <w:b/>
          <w:sz w:val="24"/>
          <w:szCs w:val="24"/>
        </w:rPr>
      </w:pPr>
      <w:r w:rsidRPr="00CD142C">
        <w:rPr>
          <w:rFonts w:ascii="Arial" w:hAnsi="Arial" w:cs="Arial"/>
          <w:b/>
          <w:sz w:val="24"/>
          <w:szCs w:val="24"/>
        </w:rPr>
        <w:t xml:space="preserve">Publiczny dostęp do informacji o programach studiów, warunkach ich realizacji </w:t>
      </w:r>
      <w:r w:rsidR="00390AE3" w:rsidRPr="00CD142C">
        <w:rPr>
          <w:rFonts w:ascii="Arial" w:hAnsi="Arial" w:cs="Arial"/>
          <w:b/>
          <w:sz w:val="24"/>
          <w:szCs w:val="24"/>
        </w:rPr>
        <w:br/>
      </w:r>
      <w:r w:rsidRPr="00CD142C">
        <w:rPr>
          <w:rFonts w:ascii="Arial" w:hAnsi="Arial" w:cs="Arial"/>
          <w:b/>
          <w:sz w:val="24"/>
          <w:szCs w:val="24"/>
        </w:rPr>
        <w:t>i osiąganych rezultatach</w:t>
      </w:r>
    </w:p>
    <w:p w:rsidR="004F17D1" w:rsidRPr="00CD142C" w:rsidRDefault="004F17D1" w:rsidP="00AA5C3A">
      <w:pPr>
        <w:pStyle w:val="Akapitzlist1"/>
        <w:spacing w:after="0" w:line="240" w:lineRule="auto"/>
        <w:ind w:left="0"/>
        <w:rPr>
          <w:rFonts w:ascii="Arial" w:hAnsi="Arial" w:cs="Arial"/>
          <w:b/>
          <w:sz w:val="24"/>
          <w:szCs w:val="24"/>
        </w:rPr>
      </w:pPr>
    </w:p>
    <w:p w:rsidR="002F1B31" w:rsidRPr="00CD142C" w:rsidRDefault="00A42EF6" w:rsidP="00AA5C3A">
      <w:pPr>
        <w:pStyle w:val="Akapitzlist"/>
        <w:spacing w:line="360" w:lineRule="auto"/>
        <w:ind w:left="0" w:firstLine="698"/>
        <w:rPr>
          <w:rFonts w:ascii="Arial" w:hAnsi="Arial" w:cs="Arial"/>
          <w:sz w:val="24"/>
          <w:szCs w:val="24"/>
        </w:rPr>
      </w:pPr>
      <w:r w:rsidRPr="00CD142C">
        <w:rPr>
          <w:rFonts w:ascii="Arial" w:hAnsi="Arial" w:cs="Arial"/>
          <w:sz w:val="24"/>
          <w:szCs w:val="24"/>
        </w:rPr>
        <w:t>W roku akademickim 2020/2021</w:t>
      </w:r>
      <w:r w:rsidR="00390AE3" w:rsidRPr="00CD142C">
        <w:rPr>
          <w:rFonts w:ascii="Arial" w:hAnsi="Arial" w:cs="Arial"/>
          <w:sz w:val="24"/>
          <w:szCs w:val="24"/>
        </w:rPr>
        <w:t xml:space="preserve"> z</w:t>
      </w:r>
      <w:r w:rsidR="002F1B31" w:rsidRPr="00CD142C">
        <w:rPr>
          <w:rFonts w:ascii="Arial" w:hAnsi="Arial" w:cs="Arial"/>
          <w:sz w:val="24"/>
          <w:szCs w:val="24"/>
        </w:rPr>
        <w:t>apewnienie publicznego d</w:t>
      </w:r>
      <w:r w:rsidR="00390AE3" w:rsidRPr="00CD142C">
        <w:rPr>
          <w:rFonts w:ascii="Arial" w:hAnsi="Arial" w:cs="Arial"/>
          <w:sz w:val="24"/>
          <w:szCs w:val="24"/>
        </w:rPr>
        <w:t xml:space="preserve">ostępu do informacji </w:t>
      </w:r>
      <w:r w:rsidR="00C20AFD" w:rsidRPr="00CD142C">
        <w:rPr>
          <w:rFonts w:ascii="Arial" w:hAnsi="Arial" w:cs="Arial"/>
          <w:sz w:val="24"/>
          <w:szCs w:val="24"/>
        </w:rPr>
        <w:br/>
      </w:r>
      <w:r w:rsidR="00390AE3" w:rsidRPr="00CD142C">
        <w:rPr>
          <w:rFonts w:ascii="Arial" w:hAnsi="Arial" w:cs="Arial"/>
          <w:sz w:val="24"/>
          <w:szCs w:val="24"/>
        </w:rPr>
        <w:t>o programach</w:t>
      </w:r>
      <w:r w:rsidR="002F1B31" w:rsidRPr="00CD142C">
        <w:rPr>
          <w:rFonts w:ascii="Arial" w:hAnsi="Arial" w:cs="Arial"/>
          <w:sz w:val="24"/>
          <w:szCs w:val="24"/>
        </w:rPr>
        <w:t xml:space="preserve"> studiów</w:t>
      </w:r>
      <w:r w:rsidR="00390AE3" w:rsidRPr="00CD142C">
        <w:rPr>
          <w:rFonts w:ascii="Arial" w:hAnsi="Arial" w:cs="Arial"/>
          <w:sz w:val="24"/>
          <w:szCs w:val="24"/>
        </w:rPr>
        <w:t xml:space="preserve"> prowadzonych na WNS, warunkach ich</w:t>
      </w:r>
      <w:r w:rsidR="002F1B31" w:rsidRPr="00CD142C">
        <w:rPr>
          <w:rFonts w:ascii="Arial" w:hAnsi="Arial" w:cs="Arial"/>
          <w:sz w:val="24"/>
          <w:szCs w:val="24"/>
        </w:rPr>
        <w:t xml:space="preserve"> realizacji i</w:t>
      </w:r>
      <w:r w:rsidR="00390AE3" w:rsidRPr="00CD142C">
        <w:rPr>
          <w:rFonts w:ascii="Arial" w:hAnsi="Arial" w:cs="Arial"/>
          <w:sz w:val="24"/>
          <w:szCs w:val="24"/>
        </w:rPr>
        <w:t xml:space="preserve"> osiąganych rezultatach obejmowało</w:t>
      </w:r>
      <w:r w:rsidR="002F1B31" w:rsidRPr="00CD142C">
        <w:rPr>
          <w:rFonts w:ascii="Arial" w:hAnsi="Arial" w:cs="Arial"/>
          <w:sz w:val="24"/>
          <w:szCs w:val="24"/>
        </w:rPr>
        <w:t>:</w:t>
      </w:r>
    </w:p>
    <w:p w:rsidR="002F1B31" w:rsidRPr="00CD142C" w:rsidRDefault="002F1B31" w:rsidP="00AA5C3A">
      <w:pPr>
        <w:numPr>
          <w:ilvl w:val="0"/>
          <w:numId w:val="38"/>
        </w:numPr>
        <w:spacing w:line="360" w:lineRule="auto"/>
        <w:rPr>
          <w:rFonts w:ascii="Arial" w:hAnsi="Arial" w:cs="Arial"/>
        </w:rPr>
      </w:pPr>
      <w:r w:rsidRPr="00CD142C">
        <w:rPr>
          <w:rFonts w:ascii="Arial" w:hAnsi="Arial" w:cs="Arial"/>
        </w:rPr>
        <w:lastRenderedPageBreak/>
        <w:t>publikowanie programu studiów (</w:t>
      </w:r>
      <w:r w:rsidR="00A42EF6" w:rsidRPr="00CD142C">
        <w:rPr>
          <w:rFonts w:ascii="Arial" w:hAnsi="Arial" w:cs="Arial"/>
        </w:rPr>
        <w:t xml:space="preserve">opisu efektów uczenia się </w:t>
      </w:r>
      <w:r w:rsidR="00E93C7A" w:rsidRPr="00CD142C">
        <w:rPr>
          <w:rFonts w:ascii="Arial" w:hAnsi="Arial" w:cs="Arial"/>
        </w:rPr>
        <w:t xml:space="preserve">i </w:t>
      </w:r>
      <w:r w:rsidRPr="00CD142C">
        <w:rPr>
          <w:rFonts w:ascii="Arial" w:hAnsi="Arial" w:cs="Arial"/>
        </w:rPr>
        <w:t>opisu programu studiów wraz z sylabusami) w Biuletynie Informacji Publicznej UPH w Siedlcach</w:t>
      </w:r>
      <w:r w:rsidR="00390AE3" w:rsidRPr="00CD142C">
        <w:rPr>
          <w:rFonts w:ascii="Arial" w:hAnsi="Arial" w:cs="Arial"/>
        </w:rPr>
        <w:t>,</w:t>
      </w:r>
    </w:p>
    <w:p w:rsidR="002F1B31" w:rsidRPr="00CD142C" w:rsidRDefault="002F1B31" w:rsidP="00AA5C3A">
      <w:pPr>
        <w:numPr>
          <w:ilvl w:val="0"/>
          <w:numId w:val="38"/>
        </w:numPr>
        <w:spacing w:line="360" w:lineRule="auto"/>
        <w:rPr>
          <w:rFonts w:ascii="Arial" w:hAnsi="Arial" w:cs="Arial"/>
        </w:rPr>
      </w:pPr>
      <w:r w:rsidRPr="00CD142C">
        <w:rPr>
          <w:rFonts w:ascii="Arial" w:hAnsi="Arial" w:cs="Arial"/>
        </w:rPr>
        <w:t xml:space="preserve">publikowanie </w:t>
      </w:r>
      <w:r w:rsidR="00E93C7A" w:rsidRPr="00CD142C">
        <w:rPr>
          <w:rFonts w:ascii="Arial" w:hAnsi="Arial" w:cs="Arial"/>
        </w:rPr>
        <w:t>re</w:t>
      </w:r>
      <w:r w:rsidR="00390AE3" w:rsidRPr="00CD142C">
        <w:rPr>
          <w:rFonts w:ascii="Arial" w:hAnsi="Arial" w:cs="Arial"/>
        </w:rPr>
        <w:t>gulaminów praktyk zawodowych</w:t>
      </w:r>
      <w:r w:rsidR="00E93C7A" w:rsidRPr="00CD142C">
        <w:rPr>
          <w:rFonts w:ascii="Arial" w:hAnsi="Arial" w:cs="Arial"/>
        </w:rPr>
        <w:t xml:space="preserve"> na stronach internetowych instytutów odpowiedzialnych za prowadzenie </w:t>
      </w:r>
      <w:r w:rsidR="00064568" w:rsidRPr="00CD142C">
        <w:rPr>
          <w:rFonts w:ascii="Arial" w:hAnsi="Arial" w:cs="Arial"/>
        </w:rPr>
        <w:t xml:space="preserve">danego </w:t>
      </w:r>
      <w:r w:rsidR="00E93C7A" w:rsidRPr="00CD142C">
        <w:rPr>
          <w:rFonts w:ascii="Arial" w:hAnsi="Arial" w:cs="Arial"/>
        </w:rPr>
        <w:t xml:space="preserve">kierunku studiów, </w:t>
      </w:r>
    </w:p>
    <w:p w:rsidR="002F1B31" w:rsidRPr="00CD142C" w:rsidRDefault="002F1B31" w:rsidP="00AA5C3A">
      <w:pPr>
        <w:numPr>
          <w:ilvl w:val="0"/>
          <w:numId w:val="38"/>
        </w:numPr>
        <w:spacing w:line="360" w:lineRule="auto"/>
        <w:rPr>
          <w:rFonts w:ascii="Arial" w:hAnsi="Arial" w:cs="Arial"/>
        </w:rPr>
      </w:pPr>
      <w:r w:rsidRPr="00CD142C">
        <w:rPr>
          <w:rFonts w:ascii="Arial" w:hAnsi="Arial" w:cs="Arial"/>
        </w:rPr>
        <w:t xml:space="preserve">udostępnianie </w:t>
      </w:r>
      <w:r w:rsidRPr="00CD142C">
        <w:rPr>
          <w:rFonts w:ascii="Arial" w:hAnsi="Arial" w:cs="Arial"/>
          <w:bCs/>
        </w:rPr>
        <w:t xml:space="preserve">programów szczegółowych poszczególnych modułów/przedmiotów </w:t>
      </w:r>
      <w:r w:rsidR="00390AE3" w:rsidRPr="00CD142C">
        <w:rPr>
          <w:rFonts w:ascii="Arial" w:hAnsi="Arial" w:cs="Arial"/>
        </w:rPr>
        <w:t>ujętych w programach</w:t>
      </w:r>
      <w:r w:rsidRPr="00CD142C">
        <w:rPr>
          <w:rFonts w:ascii="Arial" w:hAnsi="Arial" w:cs="Arial"/>
        </w:rPr>
        <w:t xml:space="preserve"> studiów </w:t>
      </w:r>
      <w:r w:rsidR="00390AE3" w:rsidRPr="00CD142C">
        <w:rPr>
          <w:rFonts w:ascii="Arial" w:hAnsi="Arial" w:cs="Arial"/>
        </w:rPr>
        <w:t xml:space="preserve">(sylabusów) w systemie </w:t>
      </w:r>
      <w:proofErr w:type="spellStart"/>
      <w:r w:rsidR="00390AE3" w:rsidRPr="00CD142C">
        <w:rPr>
          <w:rFonts w:ascii="Arial" w:hAnsi="Arial" w:cs="Arial"/>
        </w:rPr>
        <w:t>USOSweb</w:t>
      </w:r>
      <w:proofErr w:type="spellEnd"/>
      <w:r w:rsidR="00390AE3" w:rsidRPr="00CD142C">
        <w:rPr>
          <w:rFonts w:ascii="Arial" w:hAnsi="Arial" w:cs="Arial"/>
        </w:rPr>
        <w:t>,</w:t>
      </w:r>
    </w:p>
    <w:p w:rsidR="002F1B31" w:rsidRPr="00CD142C" w:rsidRDefault="002F1B31" w:rsidP="00AA5C3A">
      <w:pPr>
        <w:numPr>
          <w:ilvl w:val="0"/>
          <w:numId w:val="38"/>
        </w:numPr>
        <w:spacing w:line="360" w:lineRule="auto"/>
        <w:rPr>
          <w:rFonts w:ascii="Arial" w:hAnsi="Arial" w:cs="Arial"/>
        </w:rPr>
      </w:pPr>
      <w:r w:rsidRPr="00CD142C">
        <w:rPr>
          <w:rFonts w:ascii="Arial" w:hAnsi="Arial" w:cs="Arial"/>
        </w:rPr>
        <w:t>udostępnianie bieżących informacji dotyczących realizacji programu studiów</w:t>
      </w:r>
      <w:r w:rsidR="00390AE3" w:rsidRPr="00CD142C">
        <w:rPr>
          <w:rFonts w:ascii="Arial" w:hAnsi="Arial" w:cs="Arial"/>
        </w:rPr>
        <w:t xml:space="preserve"> na stronie wydziału i instytutów odpowiedzialnych</w:t>
      </w:r>
      <w:r w:rsidRPr="00CD142C">
        <w:rPr>
          <w:rFonts w:ascii="Arial" w:hAnsi="Arial" w:cs="Arial"/>
        </w:rPr>
        <w:t xml:space="preserve"> za prowadzenie </w:t>
      </w:r>
      <w:r w:rsidR="00390AE3" w:rsidRPr="00CD142C">
        <w:rPr>
          <w:rFonts w:ascii="Arial" w:hAnsi="Arial" w:cs="Arial"/>
        </w:rPr>
        <w:t xml:space="preserve">poszczególnych </w:t>
      </w:r>
      <w:r w:rsidRPr="00CD142C">
        <w:rPr>
          <w:rFonts w:ascii="Arial" w:hAnsi="Arial" w:cs="Arial"/>
        </w:rPr>
        <w:t>kierunk</w:t>
      </w:r>
      <w:r w:rsidR="00390AE3" w:rsidRPr="00CD142C">
        <w:rPr>
          <w:rFonts w:ascii="Arial" w:hAnsi="Arial" w:cs="Arial"/>
        </w:rPr>
        <w:t>ów</w:t>
      </w:r>
      <w:r w:rsidRPr="00CD142C">
        <w:rPr>
          <w:rFonts w:ascii="Arial" w:hAnsi="Arial" w:cs="Arial"/>
        </w:rPr>
        <w:t xml:space="preserve"> studiów oraz za pośrednictwem </w:t>
      </w:r>
      <w:r w:rsidR="00390AE3" w:rsidRPr="00CD142C">
        <w:rPr>
          <w:rFonts w:ascii="Arial" w:hAnsi="Arial" w:cs="Arial"/>
        </w:rPr>
        <w:t>kont na portalu społecznościowym</w:t>
      </w:r>
      <w:r w:rsidRPr="00CD142C">
        <w:rPr>
          <w:rFonts w:ascii="Arial" w:hAnsi="Arial" w:cs="Arial"/>
        </w:rPr>
        <w:t xml:space="preserve"> Fac</w:t>
      </w:r>
      <w:r w:rsidR="00390AE3" w:rsidRPr="00CD142C">
        <w:rPr>
          <w:rFonts w:ascii="Arial" w:hAnsi="Arial" w:cs="Arial"/>
        </w:rPr>
        <w:t>ebook,</w:t>
      </w:r>
    </w:p>
    <w:p w:rsidR="002F1B31" w:rsidRPr="00CD142C" w:rsidRDefault="002F1B31" w:rsidP="00AA5C3A">
      <w:pPr>
        <w:numPr>
          <w:ilvl w:val="0"/>
          <w:numId w:val="38"/>
        </w:numPr>
        <w:spacing w:line="360" w:lineRule="auto"/>
        <w:rPr>
          <w:rFonts w:ascii="Arial" w:hAnsi="Arial" w:cs="Arial"/>
        </w:rPr>
      </w:pPr>
      <w:r w:rsidRPr="00CD142C">
        <w:rPr>
          <w:rFonts w:ascii="Arial" w:hAnsi="Arial" w:cs="Arial"/>
        </w:rPr>
        <w:t xml:space="preserve">publikowanie na stronie internetowej Wydziału raportów z funkcjonowania wewnętrznego systemu zapewniania jakości kształcenia, sprawozdań ze studenckich badań ankietowych w zakresie </w:t>
      </w:r>
      <w:r w:rsidR="00064568" w:rsidRPr="00CD142C">
        <w:rPr>
          <w:rFonts w:ascii="Arial" w:hAnsi="Arial" w:cs="Arial"/>
        </w:rPr>
        <w:t>jakości</w:t>
      </w:r>
      <w:r w:rsidRPr="00CD142C">
        <w:rPr>
          <w:rFonts w:ascii="Arial" w:hAnsi="Arial" w:cs="Arial"/>
        </w:rPr>
        <w:t xml:space="preserve"> zajęć dydaktycznych oraz sprawozdań z badań losów </w:t>
      </w:r>
      <w:r w:rsidR="00390AE3" w:rsidRPr="00CD142C">
        <w:rPr>
          <w:rFonts w:ascii="Arial" w:hAnsi="Arial" w:cs="Arial"/>
        </w:rPr>
        <w:t>zawodowych absolwentów,</w:t>
      </w:r>
    </w:p>
    <w:p w:rsidR="002F1B31" w:rsidRPr="00CD142C" w:rsidRDefault="002F1B31" w:rsidP="00AA5C3A">
      <w:pPr>
        <w:numPr>
          <w:ilvl w:val="0"/>
          <w:numId w:val="38"/>
        </w:numPr>
        <w:spacing w:line="360" w:lineRule="auto"/>
        <w:rPr>
          <w:rFonts w:ascii="Arial" w:hAnsi="Arial" w:cs="Arial"/>
        </w:rPr>
      </w:pPr>
      <w:r w:rsidRPr="00CD142C">
        <w:rPr>
          <w:rFonts w:ascii="Arial" w:hAnsi="Arial" w:cs="Arial"/>
        </w:rPr>
        <w:t>publikowanie na stronie internetowej Uniwersytetu informacji dotyczących warunków i zas</w:t>
      </w:r>
      <w:r w:rsidR="00390AE3" w:rsidRPr="00CD142C">
        <w:rPr>
          <w:rFonts w:ascii="Arial" w:hAnsi="Arial" w:cs="Arial"/>
        </w:rPr>
        <w:t>ad postępowania rekrutacyjnego,</w:t>
      </w:r>
      <w:r w:rsidRPr="00CD142C">
        <w:rPr>
          <w:rFonts w:ascii="Arial" w:hAnsi="Arial" w:cs="Arial"/>
        </w:rPr>
        <w:t xml:space="preserve"> </w:t>
      </w:r>
    </w:p>
    <w:p w:rsidR="002F1B31" w:rsidRPr="00CD142C" w:rsidRDefault="002F1B31" w:rsidP="00AA5C3A">
      <w:pPr>
        <w:numPr>
          <w:ilvl w:val="0"/>
          <w:numId w:val="38"/>
        </w:numPr>
        <w:spacing w:line="360" w:lineRule="auto"/>
        <w:rPr>
          <w:rFonts w:ascii="Arial" w:hAnsi="Arial" w:cs="Arial"/>
        </w:rPr>
      </w:pPr>
      <w:r w:rsidRPr="00CD142C">
        <w:rPr>
          <w:rFonts w:ascii="Arial" w:hAnsi="Arial" w:cs="Arial"/>
        </w:rPr>
        <w:t>udos</w:t>
      </w:r>
      <w:r w:rsidR="00390AE3" w:rsidRPr="00CD142C">
        <w:rPr>
          <w:rFonts w:ascii="Arial" w:hAnsi="Arial" w:cs="Arial"/>
        </w:rPr>
        <w:t>tępnienie informacji o programach</w:t>
      </w:r>
      <w:r w:rsidRPr="00CD142C">
        <w:rPr>
          <w:rFonts w:ascii="Arial" w:hAnsi="Arial" w:cs="Arial"/>
        </w:rPr>
        <w:t xml:space="preserve"> studiów w </w:t>
      </w:r>
      <w:r w:rsidR="006F2E33" w:rsidRPr="00CD142C">
        <w:rPr>
          <w:rFonts w:ascii="Arial" w:hAnsi="Arial" w:cs="Arial"/>
        </w:rPr>
        <w:t>informatorach</w:t>
      </w:r>
      <w:r w:rsidRPr="00CD142C">
        <w:rPr>
          <w:rFonts w:ascii="Arial" w:hAnsi="Arial" w:cs="Arial"/>
        </w:rPr>
        <w:t xml:space="preserve"> dla kand</w:t>
      </w:r>
      <w:r w:rsidR="00390AE3" w:rsidRPr="00CD142C">
        <w:rPr>
          <w:rFonts w:ascii="Arial" w:hAnsi="Arial" w:cs="Arial"/>
        </w:rPr>
        <w:t>ydatów</w:t>
      </w:r>
      <w:r w:rsidR="006F2E33" w:rsidRPr="00CD142C">
        <w:rPr>
          <w:rFonts w:ascii="Arial" w:hAnsi="Arial" w:cs="Arial"/>
        </w:rPr>
        <w:t>.</w:t>
      </w:r>
    </w:p>
    <w:p w:rsidR="006D72A6" w:rsidRPr="00CD142C" w:rsidRDefault="00757642" w:rsidP="00AA5C3A">
      <w:pPr>
        <w:pStyle w:val="Akapitzlist1"/>
        <w:spacing w:after="0" w:line="240" w:lineRule="auto"/>
        <w:ind w:left="0"/>
        <w:rPr>
          <w:rFonts w:ascii="Arial" w:hAnsi="Arial" w:cs="Arial"/>
          <w:b/>
          <w:sz w:val="24"/>
          <w:szCs w:val="24"/>
        </w:rPr>
      </w:pPr>
      <w:bookmarkStart w:id="0" w:name="_GoBack"/>
      <w:bookmarkEnd w:id="0"/>
      <w:r w:rsidRPr="00CD142C">
        <w:rPr>
          <w:rFonts w:ascii="Arial" w:hAnsi="Arial" w:cs="Arial"/>
          <w:b/>
          <w:sz w:val="24"/>
          <w:szCs w:val="24"/>
        </w:rPr>
        <w:br/>
      </w:r>
      <w:r w:rsidR="00EF649E" w:rsidRPr="00CD142C">
        <w:rPr>
          <w:rFonts w:ascii="Arial" w:hAnsi="Arial" w:cs="Arial"/>
          <w:b/>
          <w:sz w:val="24"/>
          <w:szCs w:val="24"/>
        </w:rPr>
        <w:t>Współpraca z przedstawicielami</w:t>
      </w:r>
      <w:r w:rsidR="00BD73D5" w:rsidRPr="00CD142C">
        <w:rPr>
          <w:rFonts w:ascii="Arial" w:hAnsi="Arial" w:cs="Arial"/>
          <w:b/>
          <w:sz w:val="24"/>
          <w:szCs w:val="24"/>
        </w:rPr>
        <w:t xml:space="preserve"> rynku pracy w </w:t>
      </w:r>
      <w:r w:rsidR="00EF649E" w:rsidRPr="00CD142C">
        <w:rPr>
          <w:rFonts w:ascii="Arial" w:hAnsi="Arial" w:cs="Arial"/>
          <w:b/>
          <w:sz w:val="24"/>
          <w:szCs w:val="24"/>
        </w:rPr>
        <w:t xml:space="preserve">zakresie kształtowania i realizacji </w:t>
      </w:r>
      <w:r w:rsidR="003F79D0" w:rsidRPr="00CD142C">
        <w:rPr>
          <w:rFonts w:ascii="Arial" w:hAnsi="Arial" w:cs="Arial"/>
          <w:b/>
          <w:sz w:val="24"/>
          <w:szCs w:val="24"/>
        </w:rPr>
        <w:t>programów studiów</w:t>
      </w:r>
    </w:p>
    <w:p w:rsidR="004F17D1" w:rsidRPr="00CD142C" w:rsidRDefault="004F17D1" w:rsidP="00AA5C3A">
      <w:pPr>
        <w:pStyle w:val="Akapitzlist1"/>
        <w:spacing w:after="0" w:line="240" w:lineRule="auto"/>
        <w:ind w:left="0"/>
        <w:rPr>
          <w:rFonts w:ascii="Arial" w:hAnsi="Arial" w:cs="Arial"/>
          <w:b/>
          <w:sz w:val="24"/>
          <w:szCs w:val="24"/>
        </w:rPr>
      </w:pPr>
    </w:p>
    <w:p w:rsidR="00717423" w:rsidRPr="00CD142C" w:rsidRDefault="003A008C" w:rsidP="00AA5C3A">
      <w:pPr>
        <w:pStyle w:val="Tekstpodstawowy"/>
        <w:tabs>
          <w:tab w:val="left" w:pos="0"/>
        </w:tabs>
        <w:spacing w:before="0" w:line="360" w:lineRule="auto"/>
        <w:ind w:left="0" w:firstLine="567"/>
        <w:rPr>
          <w:rFonts w:ascii="Arial" w:hAnsi="Arial" w:cs="Arial"/>
          <w:color w:val="000000"/>
          <w:sz w:val="24"/>
          <w:szCs w:val="24"/>
        </w:rPr>
      </w:pPr>
      <w:r w:rsidRPr="00CD142C">
        <w:rPr>
          <w:rFonts w:ascii="Arial" w:hAnsi="Arial" w:cs="Arial"/>
          <w:color w:val="000000"/>
          <w:sz w:val="24"/>
          <w:szCs w:val="24"/>
          <w:lang w:val="pl-PL"/>
        </w:rPr>
        <w:t xml:space="preserve">Dyskusja na temat zgodności programów studiów z </w:t>
      </w:r>
      <w:r w:rsidR="00717423" w:rsidRPr="00CD142C">
        <w:rPr>
          <w:rFonts w:ascii="Arial" w:hAnsi="Arial" w:cs="Arial"/>
          <w:color w:val="000000"/>
          <w:sz w:val="24"/>
          <w:szCs w:val="24"/>
          <w:lang w:val="pl-PL"/>
        </w:rPr>
        <w:t xml:space="preserve">aktualnymi </w:t>
      </w:r>
      <w:r w:rsidRPr="00CD142C">
        <w:rPr>
          <w:rFonts w:ascii="Arial" w:hAnsi="Arial" w:cs="Arial"/>
          <w:color w:val="000000"/>
          <w:sz w:val="24"/>
          <w:szCs w:val="24"/>
          <w:lang w:val="pl-PL"/>
        </w:rPr>
        <w:t xml:space="preserve">wymogami rynku pracy podejmowana jest </w:t>
      </w:r>
      <w:r w:rsidR="00EF649E" w:rsidRPr="00CD142C">
        <w:rPr>
          <w:rFonts w:ascii="Arial" w:hAnsi="Arial" w:cs="Arial"/>
          <w:color w:val="000000"/>
          <w:sz w:val="24"/>
          <w:szCs w:val="24"/>
          <w:lang w:val="pl-PL"/>
        </w:rPr>
        <w:t>z</w:t>
      </w:r>
      <w:r w:rsidR="00F67C3E" w:rsidRPr="00CD142C">
        <w:rPr>
          <w:rFonts w:ascii="Arial" w:hAnsi="Arial" w:cs="Arial"/>
          <w:color w:val="000000"/>
          <w:sz w:val="24"/>
          <w:szCs w:val="24"/>
        </w:rPr>
        <w:t xml:space="preserve"> różnego typu </w:t>
      </w:r>
      <w:r w:rsidRPr="00CD142C">
        <w:rPr>
          <w:rFonts w:ascii="Arial" w:hAnsi="Arial" w:cs="Arial"/>
          <w:color w:val="000000"/>
          <w:sz w:val="24"/>
          <w:szCs w:val="24"/>
          <w:lang w:val="pl-PL"/>
        </w:rPr>
        <w:t>podmiotami publicznymi i z</w:t>
      </w:r>
      <w:r w:rsidR="00F67C3E" w:rsidRPr="00CD142C">
        <w:rPr>
          <w:rFonts w:ascii="Arial" w:hAnsi="Arial" w:cs="Arial"/>
          <w:color w:val="000000"/>
          <w:sz w:val="24"/>
          <w:szCs w:val="24"/>
        </w:rPr>
        <w:t xml:space="preserve"> przedstawicielami biznesu </w:t>
      </w:r>
      <w:r w:rsidR="00AC4C46" w:rsidRPr="00CD142C">
        <w:rPr>
          <w:rFonts w:ascii="Arial" w:hAnsi="Arial" w:cs="Arial"/>
          <w:color w:val="000000"/>
          <w:sz w:val="24"/>
          <w:szCs w:val="24"/>
        </w:rPr>
        <w:t>w trakcie konferencji i</w:t>
      </w:r>
      <w:r w:rsidR="00F67C3E" w:rsidRPr="00CD142C">
        <w:rPr>
          <w:rFonts w:ascii="Arial" w:hAnsi="Arial" w:cs="Arial"/>
          <w:color w:val="000000"/>
          <w:sz w:val="24"/>
          <w:szCs w:val="24"/>
        </w:rPr>
        <w:t xml:space="preserve"> seminariów naukowych oraz </w:t>
      </w:r>
      <w:r w:rsidR="00353B1D" w:rsidRPr="00CD142C">
        <w:rPr>
          <w:rFonts w:ascii="Arial" w:hAnsi="Arial" w:cs="Arial"/>
          <w:color w:val="000000"/>
          <w:sz w:val="24"/>
          <w:szCs w:val="24"/>
        </w:rPr>
        <w:t>zajęć warsztatowych ujętych w programach poszczególnych kierunków studiów.</w:t>
      </w:r>
      <w:r w:rsidR="009D6F1A" w:rsidRPr="00CD142C">
        <w:rPr>
          <w:rFonts w:ascii="Arial" w:hAnsi="Arial" w:cs="Arial"/>
          <w:color w:val="000000"/>
          <w:sz w:val="24"/>
          <w:szCs w:val="24"/>
        </w:rPr>
        <w:t xml:space="preserve"> </w:t>
      </w:r>
    </w:p>
    <w:p w:rsidR="00717423" w:rsidRPr="00CD142C" w:rsidRDefault="009D6F1A" w:rsidP="00AA5C3A">
      <w:pPr>
        <w:pStyle w:val="Tekstpodstawowy"/>
        <w:tabs>
          <w:tab w:val="left" w:pos="0"/>
        </w:tabs>
        <w:spacing w:before="0" w:line="360" w:lineRule="auto"/>
        <w:ind w:left="0" w:firstLine="567"/>
        <w:rPr>
          <w:rFonts w:ascii="Arial" w:hAnsi="Arial" w:cs="Arial"/>
          <w:color w:val="000000"/>
          <w:sz w:val="24"/>
          <w:szCs w:val="24"/>
          <w:lang w:val="pl-PL"/>
        </w:rPr>
      </w:pPr>
      <w:r w:rsidRPr="00CD142C">
        <w:rPr>
          <w:rFonts w:ascii="Arial" w:hAnsi="Arial" w:cs="Arial"/>
          <w:color w:val="000000"/>
          <w:sz w:val="24"/>
          <w:szCs w:val="24"/>
          <w:lang w:val="pl-PL"/>
        </w:rPr>
        <w:t xml:space="preserve">Pozyskiwanie </w:t>
      </w:r>
      <w:r w:rsidR="00E00983" w:rsidRPr="00CD142C">
        <w:rPr>
          <w:rFonts w:ascii="Arial" w:hAnsi="Arial" w:cs="Arial"/>
          <w:color w:val="000000"/>
          <w:sz w:val="24"/>
          <w:szCs w:val="24"/>
        </w:rPr>
        <w:t xml:space="preserve">informacji zwrotnych od pracodawców o kompetencjach </w:t>
      </w:r>
      <w:r w:rsidR="003A008C" w:rsidRPr="00CD142C">
        <w:rPr>
          <w:rFonts w:ascii="Arial" w:hAnsi="Arial" w:cs="Arial"/>
          <w:color w:val="000000"/>
          <w:sz w:val="24"/>
          <w:szCs w:val="24"/>
          <w:lang w:val="pl-PL"/>
        </w:rPr>
        <w:t>zawodowych</w:t>
      </w:r>
      <w:r w:rsidR="00E00983" w:rsidRPr="00CD142C">
        <w:rPr>
          <w:rFonts w:ascii="Arial" w:hAnsi="Arial" w:cs="Arial"/>
          <w:color w:val="000000"/>
          <w:sz w:val="24"/>
          <w:szCs w:val="24"/>
        </w:rPr>
        <w:t xml:space="preserve"> i umiejętnościach</w:t>
      </w:r>
      <w:r w:rsidR="003A008C" w:rsidRPr="00CD142C">
        <w:rPr>
          <w:rFonts w:ascii="Arial" w:hAnsi="Arial" w:cs="Arial"/>
          <w:color w:val="000000"/>
          <w:sz w:val="24"/>
          <w:szCs w:val="24"/>
          <w:lang w:val="pl-PL"/>
        </w:rPr>
        <w:t xml:space="preserve"> studentów</w:t>
      </w:r>
      <w:r w:rsidR="00717423" w:rsidRPr="00CD142C">
        <w:rPr>
          <w:rFonts w:ascii="Arial" w:hAnsi="Arial" w:cs="Arial"/>
          <w:color w:val="000000"/>
          <w:sz w:val="24"/>
          <w:szCs w:val="24"/>
          <w:lang w:val="pl-PL"/>
        </w:rPr>
        <w:t xml:space="preserve"> dotyczących</w:t>
      </w:r>
      <w:r w:rsidR="00E00983" w:rsidRPr="00CD142C">
        <w:rPr>
          <w:rFonts w:ascii="Arial" w:hAnsi="Arial" w:cs="Arial"/>
          <w:color w:val="000000"/>
          <w:sz w:val="24"/>
          <w:szCs w:val="24"/>
        </w:rPr>
        <w:t xml:space="preserve"> wykorzysta</w:t>
      </w:r>
      <w:r w:rsidRPr="00CD142C">
        <w:rPr>
          <w:rFonts w:ascii="Arial" w:hAnsi="Arial" w:cs="Arial"/>
          <w:color w:val="000000"/>
          <w:sz w:val="24"/>
          <w:szCs w:val="24"/>
        </w:rPr>
        <w:t>nia wiedzy</w:t>
      </w:r>
      <w:r w:rsidR="00717423" w:rsidRPr="00CD142C">
        <w:rPr>
          <w:rFonts w:ascii="Arial" w:hAnsi="Arial" w:cs="Arial"/>
          <w:color w:val="000000"/>
          <w:sz w:val="24"/>
          <w:szCs w:val="24"/>
          <w:lang w:val="pl-PL"/>
        </w:rPr>
        <w:t xml:space="preserve"> teoretycznej</w:t>
      </w:r>
      <w:r w:rsidRPr="00CD142C">
        <w:rPr>
          <w:rFonts w:ascii="Arial" w:hAnsi="Arial" w:cs="Arial"/>
          <w:color w:val="000000"/>
          <w:sz w:val="24"/>
          <w:szCs w:val="24"/>
        </w:rPr>
        <w:t xml:space="preserve"> w praktyce</w:t>
      </w:r>
      <w:r w:rsidR="00CF50E0" w:rsidRPr="00CD142C">
        <w:rPr>
          <w:rFonts w:ascii="Arial" w:hAnsi="Arial" w:cs="Arial"/>
          <w:color w:val="000000"/>
          <w:sz w:val="24"/>
          <w:szCs w:val="24"/>
          <w:lang w:val="pl-PL"/>
        </w:rPr>
        <w:t>,</w:t>
      </w:r>
      <w:r w:rsidRPr="00CD142C">
        <w:rPr>
          <w:rFonts w:ascii="Arial" w:hAnsi="Arial" w:cs="Arial"/>
          <w:color w:val="000000"/>
          <w:sz w:val="24"/>
          <w:szCs w:val="24"/>
        </w:rPr>
        <w:t xml:space="preserve"> </w:t>
      </w:r>
      <w:r w:rsidR="00717423" w:rsidRPr="00CD142C">
        <w:rPr>
          <w:rFonts w:ascii="Arial" w:hAnsi="Arial" w:cs="Arial"/>
          <w:color w:val="000000"/>
          <w:sz w:val="24"/>
          <w:szCs w:val="24"/>
          <w:lang w:val="pl-PL"/>
        </w:rPr>
        <w:t xml:space="preserve">umożliwia system monitorowania kierunkowych </w:t>
      </w:r>
      <w:r w:rsidRPr="00CD142C">
        <w:rPr>
          <w:rFonts w:ascii="Arial" w:hAnsi="Arial" w:cs="Arial"/>
          <w:color w:val="000000"/>
          <w:sz w:val="24"/>
          <w:szCs w:val="24"/>
        </w:rPr>
        <w:t>praktyk zawodow</w:t>
      </w:r>
      <w:r w:rsidRPr="00CD142C">
        <w:rPr>
          <w:rFonts w:ascii="Arial" w:hAnsi="Arial" w:cs="Arial"/>
          <w:color w:val="000000"/>
          <w:sz w:val="24"/>
          <w:szCs w:val="24"/>
          <w:lang w:val="pl-PL"/>
        </w:rPr>
        <w:t>ych</w:t>
      </w:r>
      <w:r w:rsidR="00717423" w:rsidRPr="00CD142C">
        <w:rPr>
          <w:rFonts w:ascii="Arial" w:hAnsi="Arial" w:cs="Arial"/>
          <w:color w:val="000000"/>
          <w:sz w:val="24"/>
          <w:szCs w:val="24"/>
          <w:lang w:val="pl-PL"/>
        </w:rPr>
        <w:t xml:space="preserve"> (obejmujący </w:t>
      </w:r>
      <w:r w:rsidR="00717423" w:rsidRPr="00CD142C">
        <w:rPr>
          <w:rFonts w:ascii="Arial" w:hAnsi="Arial" w:cs="Arial"/>
          <w:sz w:val="24"/>
          <w:szCs w:val="24"/>
        </w:rPr>
        <w:t>hospitacje i weryfikację telefoniczną obecności studenta w miejscu odbywania praktyki</w:t>
      </w:r>
      <w:r w:rsidR="00717423" w:rsidRPr="00CD142C">
        <w:rPr>
          <w:rFonts w:ascii="Arial" w:hAnsi="Arial" w:cs="Arial"/>
          <w:sz w:val="24"/>
          <w:szCs w:val="24"/>
          <w:lang w:val="pl-PL"/>
        </w:rPr>
        <w:t>)</w:t>
      </w:r>
      <w:r w:rsidR="00E00983" w:rsidRPr="00CD142C">
        <w:rPr>
          <w:rFonts w:ascii="Arial" w:hAnsi="Arial" w:cs="Arial"/>
          <w:color w:val="000000"/>
          <w:sz w:val="24"/>
          <w:szCs w:val="24"/>
        </w:rPr>
        <w:t>.</w:t>
      </w:r>
      <w:r w:rsidR="00EF649E" w:rsidRPr="00CD142C">
        <w:rPr>
          <w:rFonts w:ascii="Arial" w:hAnsi="Arial" w:cs="Arial"/>
          <w:color w:val="000000"/>
          <w:sz w:val="24"/>
          <w:szCs w:val="24"/>
        </w:rPr>
        <w:t xml:space="preserve"> </w:t>
      </w:r>
      <w:r w:rsidR="00064568" w:rsidRPr="00CD142C">
        <w:rPr>
          <w:rFonts w:ascii="Arial" w:hAnsi="Arial" w:cs="Arial"/>
          <w:color w:val="000000"/>
          <w:sz w:val="24"/>
          <w:szCs w:val="24"/>
          <w:lang w:val="pl-PL"/>
        </w:rPr>
        <w:t xml:space="preserve">W roku akademickim 2020/2021, ze względu na stan epidemii Covid-19, decyzją Dziekana Wydziału hospitacje praktyk nie zostały zrealizowane. </w:t>
      </w:r>
    </w:p>
    <w:p w:rsidR="00CF50E0" w:rsidRPr="00CD142C" w:rsidRDefault="00717423" w:rsidP="00AA5C3A">
      <w:pPr>
        <w:pStyle w:val="Tekstpodstawowy"/>
        <w:tabs>
          <w:tab w:val="left" w:pos="0"/>
        </w:tabs>
        <w:spacing w:before="0" w:line="360" w:lineRule="auto"/>
        <w:ind w:left="0" w:firstLine="567"/>
        <w:rPr>
          <w:rFonts w:ascii="Arial" w:hAnsi="Arial" w:cs="Arial"/>
          <w:spacing w:val="-1"/>
          <w:sz w:val="24"/>
          <w:szCs w:val="24"/>
        </w:rPr>
      </w:pPr>
      <w:r w:rsidRPr="00CD142C">
        <w:rPr>
          <w:rFonts w:ascii="Arial" w:hAnsi="Arial" w:cs="Arial"/>
          <w:color w:val="000000"/>
          <w:sz w:val="24"/>
          <w:szCs w:val="24"/>
          <w:lang w:val="pl-PL"/>
        </w:rPr>
        <w:t xml:space="preserve"> </w:t>
      </w:r>
      <w:r w:rsidR="00064568" w:rsidRPr="00CD142C">
        <w:rPr>
          <w:rFonts w:ascii="Arial" w:hAnsi="Arial" w:cs="Arial"/>
          <w:color w:val="000000"/>
          <w:sz w:val="24"/>
          <w:szCs w:val="24"/>
          <w:lang w:val="pl-PL"/>
        </w:rPr>
        <w:t>W roku akademickim 2020/2021</w:t>
      </w:r>
      <w:r w:rsidR="00622199" w:rsidRPr="00CD142C">
        <w:rPr>
          <w:rFonts w:ascii="Arial" w:hAnsi="Arial" w:cs="Arial"/>
          <w:color w:val="000000"/>
          <w:sz w:val="24"/>
          <w:szCs w:val="24"/>
          <w:lang w:val="pl-PL"/>
        </w:rPr>
        <w:t xml:space="preserve"> w zwią</w:t>
      </w:r>
      <w:r w:rsidR="00CF50E0" w:rsidRPr="00CD142C">
        <w:rPr>
          <w:rFonts w:ascii="Arial" w:hAnsi="Arial" w:cs="Arial"/>
          <w:color w:val="000000"/>
          <w:sz w:val="24"/>
          <w:szCs w:val="24"/>
          <w:lang w:val="pl-PL"/>
        </w:rPr>
        <w:t>zku z</w:t>
      </w:r>
      <w:r w:rsidR="00634256" w:rsidRPr="00CD142C">
        <w:rPr>
          <w:rFonts w:ascii="Arial" w:hAnsi="Arial" w:cs="Arial"/>
          <w:color w:val="000000"/>
          <w:sz w:val="24"/>
          <w:szCs w:val="24"/>
          <w:lang w:val="pl-PL"/>
        </w:rPr>
        <w:t xml:space="preserve"> </w:t>
      </w:r>
      <w:r w:rsidR="00CF50E0" w:rsidRPr="00CD142C">
        <w:rPr>
          <w:rFonts w:ascii="Arial" w:hAnsi="Arial" w:cs="Arial"/>
          <w:color w:val="000000"/>
          <w:sz w:val="24"/>
          <w:szCs w:val="24"/>
          <w:lang w:val="pl-PL"/>
        </w:rPr>
        <w:t xml:space="preserve">uruchomieniem studiów </w:t>
      </w:r>
      <w:r w:rsidR="00064568" w:rsidRPr="00CD142C">
        <w:rPr>
          <w:rFonts w:ascii="Arial" w:hAnsi="Arial" w:cs="Arial"/>
          <w:color w:val="000000"/>
          <w:sz w:val="24"/>
          <w:szCs w:val="24"/>
          <w:lang w:val="pl-PL"/>
        </w:rPr>
        <w:t>pierwszego stopnia na kierunku Bezpieczeństwo informacyjne</w:t>
      </w:r>
      <w:r w:rsidR="00CF50E0" w:rsidRPr="00CD142C">
        <w:rPr>
          <w:rFonts w:ascii="Arial" w:hAnsi="Arial" w:cs="Arial"/>
          <w:color w:val="000000"/>
          <w:sz w:val="24"/>
          <w:szCs w:val="24"/>
          <w:lang w:val="pl-PL"/>
        </w:rPr>
        <w:t>, program tego kier</w:t>
      </w:r>
      <w:r w:rsidR="00064568" w:rsidRPr="00CD142C">
        <w:rPr>
          <w:rFonts w:ascii="Arial" w:hAnsi="Arial" w:cs="Arial"/>
          <w:color w:val="000000"/>
          <w:sz w:val="24"/>
          <w:szCs w:val="24"/>
          <w:lang w:val="pl-PL"/>
        </w:rPr>
        <w:t xml:space="preserve">unku </w:t>
      </w:r>
      <w:r w:rsidR="00064568" w:rsidRPr="00CD142C">
        <w:rPr>
          <w:rFonts w:ascii="Arial" w:hAnsi="Arial" w:cs="Arial"/>
          <w:color w:val="000000"/>
          <w:sz w:val="24"/>
          <w:szCs w:val="24"/>
          <w:lang w:val="pl-PL"/>
        </w:rPr>
        <w:lastRenderedPageBreak/>
        <w:t>zaopiniowany został przez 4</w:t>
      </w:r>
      <w:r w:rsidR="00CF50E0" w:rsidRPr="00CD142C">
        <w:rPr>
          <w:rFonts w:ascii="Arial" w:hAnsi="Arial" w:cs="Arial"/>
          <w:color w:val="000000"/>
          <w:sz w:val="24"/>
          <w:szCs w:val="24"/>
          <w:lang w:val="pl-PL"/>
        </w:rPr>
        <w:t xml:space="preserve"> podmioty zewnętrzne. </w:t>
      </w:r>
      <w:r w:rsidR="00CF50E0" w:rsidRPr="00CD142C">
        <w:rPr>
          <w:rFonts w:ascii="Arial" w:hAnsi="Arial" w:cs="Arial"/>
          <w:spacing w:val="-1"/>
          <w:sz w:val="24"/>
          <w:szCs w:val="24"/>
        </w:rPr>
        <w:t>Zgodno</w:t>
      </w:r>
      <w:r w:rsidR="00064568" w:rsidRPr="00CD142C">
        <w:rPr>
          <w:rFonts w:ascii="Arial" w:hAnsi="Arial" w:cs="Arial"/>
          <w:spacing w:val="-1"/>
          <w:sz w:val="24"/>
          <w:szCs w:val="24"/>
        </w:rPr>
        <w:t xml:space="preserve">ść przyjętych dla kierunku </w:t>
      </w:r>
      <w:r w:rsidR="00064568" w:rsidRPr="00CD142C">
        <w:rPr>
          <w:rFonts w:ascii="Arial" w:hAnsi="Arial" w:cs="Arial"/>
          <w:spacing w:val="-1"/>
          <w:sz w:val="24"/>
          <w:szCs w:val="24"/>
          <w:lang w:val="pl-PL"/>
        </w:rPr>
        <w:t>Bezpieczeństwo informacyjne</w:t>
      </w:r>
      <w:r w:rsidR="00CF50E0" w:rsidRPr="00CD142C">
        <w:rPr>
          <w:rFonts w:ascii="Arial" w:hAnsi="Arial" w:cs="Arial"/>
          <w:spacing w:val="-1"/>
          <w:sz w:val="24"/>
          <w:szCs w:val="24"/>
        </w:rPr>
        <w:t xml:space="preserve"> efektów uczenia się z potrzebami otoczenia społeczno-gospodarczego, potwierdzona została w opiniach kadry kierowniczej</w:t>
      </w:r>
      <w:r w:rsidR="00CF50E0" w:rsidRPr="00CD142C">
        <w:rPr>
          <w:rFonts w:ascii="Arial" w:hAnsi="Arial" w:cs="Arial"/>
          <w:spacing w:val="-1"/>
          <w:sz w:val="24"/>
          <w:szCs w:val="24"/>
          <w:lang w:val="pl-PL"/>
        </w:rPr>
        <w:t>:</w:t>
      </w:r>
    </w:p>
    <w:p w:rsidR="00CF50E0" w:rsidRPr="00CD142C" w:rsidRDefault="00064568" w:rsidP="00AA5C3A">
      <w:pPr>
        <w:pStyle w:val="Tekstpodstawowy"/>
        <w:numPr>
          <w:ilvl w:val="0"/>
          <w:numId w:val="35"/>
        </w:numPr>
        <w:tabs>
          <w:tab w:val="left" w:pos="0"/>
        </w:tabs>
        <w:spacing w:before="0" w:line="360" w:lineRule="auto"/>
        <w:rPr>
          <w:rFonts w:ascii="Arial" w:hAnsi="Arial" w:cs="Arial"/>
          <w:spacing w:val="-1"/>
          <w:sz w:val="24"/>
          <w:szCs w:val="24"/>
        </w:rPr>
      </w:pPr>
      <w:r w:rsidRPr="00CD142C">
        <w:rPr>
          <w:rFonts w:ascii="Arial" w:hAnsi="Arial" w:cs="Arial"/>
          <w:spacing w:val="-1"/>
          <w:sz w:val="24"/>
          <w:szCs w:val="24"/>
          <w:lang w:val="pl-PL"/>
        </w:rPr>
        <w:t>Urzędu Miasta Siedlce,</w:t>
      </w:r>
    </w:p>
    <w:p w:rsidR="00CF50E0" w:rsidRPr="00CD142C" w:rsidRDefault="00064568" w:rsidP="00AA5C3A">
      <w:pPr>
        <w:pStyle w:val="Tekstpodstawowy"/>
        <w:numPr>
          <w:ilvl w:val="0"/>
          <w:numId w:val="35"/>
        </w:numPr>
        <w:tabs>
          <w:tab w:val="left" w:pos="0"/>
        </w:tabs>
        <w:spacing w:before="0" w:line="360" w:lineRule="auto"/>
        <w:rPr>
          <w:rFonts w:ascii="Arial" w:hAnsi="Arial" w:cs="Arial"/>
          <w:spacing w:val="-1"/>
          <w:sz w:val="24"/>
          <w:szCs w:val="24"/>
        </w:rPr>
      </w:pPr>
      <w:r w:rsidRPr="00CD142C">
        <w:rPr>
          <w:rFonts w:ascii="Arial" w:hAnsi="Arial" w:cs="Arial"/>
          <w:spacing w:val="-1"/>
          <w:sz w:val="24"/>
          <w:szCs w:val="24"/>
          <w:lang w:val="pl-PL"/>
        </w:rPr>
        <w:t>Urzędu Gminy Skórzec,</w:t>
      </w:r>
    </w:p>
    <w:p w:rsidR="00064568" w:rsidRPr="00CD142C" w:rsidRDefault="00064568" w:rsidP="00AA5C3A">
      <w:pPr>
        <w:pStyle w:val="Tekstpodstawowy"/>
        <w:numPr>
          <w:ilvl w:val="0"/>
          <w:numId w:val="35"/>
        </w:numPr>
        <w:tabs>
          <w:tab w:val="left" w:pos="0"/>
        </w:tabs>
        <w:spacing w:before="0" w:line="360" w:lineRule="auto"/>
        <w:rPr>
          <w:rFonts w:ascii="Arial" w:hAnsi="Arial" w:cs="Arial"/>
          <w:spacing w:val="-1"/>
          <w:sz w:val="24"/>
          <w:szCs w:val="24"/>
        </w:rPr>
      </w:pPr>
      <w:r w:rsidRPr="00CD142C">
        <w:rPr>
          <w:rFonts w:ascii="Arial" w:hAnsi="Arial" w:cs="Arial"/>
          <w:spacing w:val="-1"/>
          <w:sz w:val="24"/>
          <w:szCs w:val="24"/>
          <w:lang w:val="pl-PL"/>
        </w:rPr>
        <w:t>Urzędu Gminy Wiśniew,</w:t>
      </w:r>
    </w:p>
    <w:p w:rsidR="00064568" w:rsidRPr="00CD142C" w:rsidRDefault="00064568" w:rsidP="00AA5C3A">
      <w:pPr>
        <w:pStyle w:val="Tekstpodstawowy"/>
        <w:numPr>
          <w:ilvl w:val="0"/>
          <w:numId w:val="35"/>
        </w:numPr>
        <w:tabs>
          <w:tab w:val="left" w:pos="0"/>
        </w:tabs>
        <w:spacing w:before="0" w:line="360" w:lineRule="auto"/>
        <w:rPr>
          <w:rFonts w:ascii="Arial" w:hAnsi="Arial" w:cs="Arial"/>
          <w:spacing w:val="-1"/>
          <w:sz w:val="24"/>
          <w:szCs w:val="24"/>
        </w:rPr>
      </w:pPr>
      <w:proofErr w:type="spellStart"/>
      <w:r w:rsidRPr="00CD142C">
        <w:rPr>
          <w:rFonts w:ascii="Arial" w:hAnsi="Arial" w:cs="Arial"/>
          <w:spacing w:val="-1"/>
          <w:sz w:val="24"/>
          <w:szCs w:val="24"/>
          <w:lang w:val="pl-PL"/>
        </w:rPr>
        <w:t>EnterCom</w:t>
      </w:r>
      <w:proofErr w:type="spellEnd"/>
      <w:r w:rsidRPr="00CD142C">
        <w:rPr>
          <w:rFonts w:ascii="Arial" w:hAnsi="Arial" w:cs="Arial"/>
          <w:spacing w:val="-1"/>
          <w:sz w:val="24"/>
          <w:szCs w:val="24"/>
          <w:lang w:val="pl-PL"/>
        </w:rPr>
        <w:t xml:space="preserve"> Siedlce.</w:t>
      </w:r>
    </w:p>
    <w:p w:rsidR="00B67302" w:rsidRPr="00CD142C" w:rsidRDefault="00EF46D0" w:rsidP="00AA5C3A">
      <w:pPr>
        <w:pStyle w:val="Tekstpodstawowy"/>
        <w:tabs>
          <w:tab w:val="left" w:pos="0"/>
        </w:tabs>
        <w:spacing w:before="0" w:line="360" w:lineRule="auto"/>
        <w:ind w:left="0" w:firstLine="0"/>
        <w:rPr>
          <w:rFonts w:ascii="Arial" w:hAnsi="Arial" w:cs="Arial"/>
          <w:spacing w:val="-1"/>
          <w:sz w:val="24"/>
          <w:szCs w:val="24"/>
          <w:lang w:val="pl-PL"/>
        </w:rPr>
      </w:pPr>
      <w:r w:rsidRPr="00CD142C">
        <w:rPr>
          <w:rFonts w:ascii="Arial" w:hAnsi="Arial" w:cs="Arial"/>
          <w:spacing w:val="-1"/>
          <w:sz w:val="24"/>
          <w:szCs w:val="24"/>
          <w:lang w:val="pl-PL"/>
        </w:rPr>
        <w:tab/>
      </w:r>
      <w:r w:rsidR="009208DD" w:rsidRPr="00CD142C">
        <w:rPr>
          <w:rFonts w:ascii="Arial" w:hAnsi="Arial" w:cs="Arial"/>
          <w:spacing w:val="-1"/>
          <w:sz w:val="24"/>
          <w:szCs w:val="24"/>
          <w:lang w:val="pl-PL"/>
        </w:rPr>
        <w:t>J</w:t>
      </w:r>
      <w:r w:rsidR="00D83699" w:rsidRPr="00CD142C">
        <w:rPr>
          <w:rFonts w:ascii="Arial" w:hAnsi="Arial" w:cs="Arial"/>
          <w:spacing w:val="-1"/>
          <w:sz w:val="24"/>
          <w:szCs w:val="24"/>
          <w:lang w:val="pl-PL"/>
        </w:rPr>
        <w:t xml:space="preserve">ednostki reprezentujące środowisko pracodawców opiniowały </w:t>
      </w:r>
      <w:r w:rsidR="009208DD" w:rsidRPr="00CD142C">
        <w:rPr>
          <w:rFonts w:ascii="Arial" w:hAnsi="Arial" w:cs="Arial"/>
          <w:spacing w:val="-1"/>
          <w:sz w:val="24"/>
          <w:szCs w:val="24"/>
          <w:lang w:val="pl-PL"/>
        </w:rPr>
        <w:t xml:space="preserve">również zmiany </w:t>
      </w:r>
      <w:r w:rsidR="0050283E" w:rsidRPr="00CD142C">
        <w:rPr>
          <w:rFonts w:ascii="Arial" w:hAnsi="Arial" w:cs="Arial"/>
          <w:spacing w:val="-1"/>
          <w:sz w:val="24"/>
          <w:szCs w:val="24"/>
          <w:lang w:val="pl-PL"/>
        </w:rPr>
        <w:br/>
      </w:r>
      <w:r w:rsidR="009208DD" w:rsidRPr="00CD142C">
        <w:rPr>
          <w:rFonts w:ascii="Arial" w:hAnsi="Arial" w:cs="Arial"/>
          <w:spacing w:val="-1"/>
          <w:sz w:val="24"/>
          <w:szCs w:val="24"/>
          <w:lang w:val="pl-PL"/>
        </w:rPr>
        <w:t>w programach</w:t>
      </w:r>
      <w:r w:rsidR="00D83699" w:rsidRPr="00CD142C">
        <w:rPr>
          <w:rFonts w:ascii="Arial" w:hAnsi="Arial" w:cs="Arial"/>
          <w:spacing w:val="-1"/>
          <w:sz w:val="24"/>
          <w:szCs w:val="24"/>
          <w:lang w:val="pl-PL"/>
        </w:rPr>
        <w:t xml:space="preserve"> studiów </w:t>
      </w:r>
      <w:r w:rsidR="009208DD" w:rsidRPr="00CD142C">
        <w:rPr>
          <w:rFonts w:ascii="Arial" w:hAnsi="Arial" w:cs="Arial"/>
          <w:spacing w:val="-1"/>
          <w:sz w:val="24"/>
          <w:szCs w:val="24"/>
          <w:lang w:val="pl-PL"/>
        </w:rPr>
        <w:t>wdrażane od cyklu kształcenia</w:t>
      </w:r>
      <w:r w:rsidR="00D83699" w:rsidRPr="00CD142C">
        <w:rPr>
          <w:rFonts w:ascii="Arial" w:hAnsi="Arial" w:cs="Arial"/>
          <w:spacing w:val="-1"/>
          <w:sz w:val="24"/>
          <w:szCs w:val="24"/>
          <w:lang w:val="pl-PL"/>
        </w:rPr>
        <w:t xml:space="preserve"> 2021/2022.</w:t>
      </w:r>
      <w:r w:rsidR="00B67302" w:rsidRPr="00CD142C">
        <w:rPr>
          <w:rFonts w:ascii="Arial" w:hAnsi="Arial" w:cs="Arial"/>
          <w:spacing w:val="-1"/>
          <w:sz w:val="24"/>
          <w:szCs w:val="24"/>
          <w:lang w:val="pl-PL"/>
        </w:rPr>
        <w:t xml:space="preserve"> Opinie dotyczyły programów następujących kierunków studiów:</w:t>
      </w:r>
    </w:p>
    <w:p w:rsidR="00B67302" w:rsidRPr="00CD142C" w:rsidRDefault="00B67302" w:rsidP="00AA5C3A">
      <w:pPr>
        <w:pStyle w:val="Tekstpodstawowy"/>
        <w:numPr>
          <w:ilvl w:val="0"/>
          <w:numId w:val="50"/>
        </w:numPr>
        <w:tabs>
          <w:tab w:val="left" w:pos="0"/>
        </w:tabs>
        <w:spacing w:before="0" w:line="360" w:lineRule="auto"/>
        <w:rPr>
          <w:rFonts w:ascii="Arial" w:hAnsi="Arial" w:cs="Arial"/>
          <w:spacing w:val="-1"/>
          <w:sz w:val="24"/>
          <w:szCs w:val="24"/>
          <w:lang w:val="pl-PL"/>
        </w:rPr>
      </w:pPr>
      <w:r w:rsidRPr="00CD142C">
        <w:rPr>
          <w:rFonts w:ascii="Arial" w:hAnsi="Arial" w:cs="Arial"/>
          <w:spacing w:val="-1"/>
          <w:sz w:val="24"/>
          <w:szCs w:val="24"/>
          <w:lang w:val="pl-PL"/>
        </w:rPr>
        <w:t xml:space="preserve">Bezpieczeństwo narodowe I stopnia, Bezpieczeństwo wewnętrzne I </w:t>
      </w:r>
      <w:proofErr w:type="spellStart"/>
      <w:r w:rsidRPr="00CD142C">
        <w:rPr>
          <w:rFonts w:ascii="Arial" w:hAnsi="Arial" w:cs="Arial"/>
          <w:spacing w:val="-1"/>
          <w:sz w:val="24"/>
          <w:szCs w:val="24"/>
          <w:lang w:val="pl-PL"/>
        </w:rPr>
        <w:t>i</w:t>
      </w:r>
      <w:proofErr w:type="spellEnd"/>
      <w:r w:rsidRPr="00CD142C">
        <w:rPr>
          <w:rFonts w:ascii="Arial" w:hAnsi="Arial" w:cs="Arial"/>
          <w:spacing w:val="-1"/>
          <w:sz w:val="24"/>
          <w:szCs w:val="24"/>
          <w:lang w:val="pl-PL"/>
        </w:rPr>
        <w:t xml:space="preserve"> II stopnia, Kryminologia I </w:t>
      </w:r>
      <w:proofErr w:type="spellStart"/>
      <w:r w:rsidRPr="00CD142C">
        <w:rPr>
          <w:rFonts w:ascii="Arial" w:hAnsi="Arial" w:cs="Arial"/>
          <w:spacing w:val="-1"/>
          <w:sz w:val="24"/>
          <w:szCs w:val="24"/>
          <w:lang w:val="pl-PL"/>
        </w:rPr>
        <w:t>i</w:t>
      </w:r>
      <w:proofErr w:type="spellEnd"/>
      <w:r w:rsidRPr="00CD142C">
        <w:rPr>
          <w:rFonts w:ascii="Arial" w:hAnsi="Arial" w:cs="Arial"/>
          <w:spacing w:val="-1"/>
          <w:sz w:val="24"/>
          <w:szCs w:val="24"/>
          <w:lang w:val="pl-PL"/>
        </w:rPr>
        <w:t xml:space="preserve"> II stopnia </w:t>
      </w:r>
      <w:r w:rsidR="001C3422" w:rsidRPr="00CD142C">
        <w:rPr>
          <w:rFonts w:ascii="Arial" w:hAnsi="Arial" w:cs="Arial"/>
          <w:spacing w:val="-1"/>
          <w:sz w:val="24"/>
          <w:szCs w:val="24"/>
          <w:lang w:val="pl-PL"/>
        </w:rPr>
        <w:t>–</w:t>
      </w:r>
      <w:r w:rsidRPr="00CD142C">
        <w:rPr>
          <w:rFonts w:ascii="Arial" w:hAnsi="Arial" w:cs="Arial"/>
          <w:spacing w:val="-1"/>
          <w:sz w:val="24"/>
          <w:szCs w:val="24"/>
          <w:lang w:val="pl-PL"/>
        </w:rPr>
        <w:t xml:space="preserve"> </w:t>
      </w:r>
      <w:r w:rsidR="001C3422" w:rsidRPr="00CD142C">
        <w:rPr>
          <w:rFonts w:ascii="Arial" w:hAnsi="Arial" w:cs="Arial"/>
          <w:spacing w:val="-1"/>
          <w:sz w:val="24"/>
          <w:szCs w:val="24"/>
          <w:lang w:val="pl-PL"/>
        </w:rPr>
        <w:t>Komenda Miejska Policji w Siedlcach, Centrum Szkolenia Żandarmerii Wojskowej w Mińsku Mazowieckim, Zakład Karny w Siedlcach;</w:t>
      </w:r>
    </w:p>
    <w:p w:rsidR="001C3422" w:rsidRPr="00CD142C" w:rsidRDefault="001C3422" w:rsidP="00AA5C3A">
      <w:pPr>
        <w:pStyle w:val="Tekstpodstawowy"/>
        <w:numPr>
          <w:ilvl w:val="0"/>
          <w:numId w:val="50"/>
        </w:numPr>
        <w:tabs>
          <w:tab w:val="left" w:pos="0"/>
        </w:tabs>
        <w:spacing w:before="0" w:line="360" w:lineRule="auto"/>
        <w:rPr>
          <w:rFonts w:ascii="Arial" w:hAnsi="Arial" w:cs="Arial"/>
          <w:spacing w:val="-1"/>
          <w:sz w:val="24"/>
          <w:szCs w:val="24"/>
          <w:lang w:val="pl-PL"/>
        </w:rPr>
      </w:pPr>
      <w:r w:rsidRPr="00CD142C">
        <w:rPr>
          <w:rFonts w:ascii="Arial" w:hAnsi="Arial" w:cs="Arial"/>
          <w:spacing w:val="-1"/>
          <w:sz w:val="24"/>
          <w:szCs w:val="24"/>
          <w:lang w:val="pl-PL"/>
        </w:rPr>
        <w:t>Pedagogika przedszkolna i wczesnoszkolna, studia jednolite magisterskie – Dyrektor Miejskiego Przedszkola Nr 3 w Siedlcach, Dyrektor Miejskiego Przedszkola Nr 15 w Siedlcach;</w:t>
      </w:r>
    </w:p>
    <w:p w:rsidR="001C3422" w:rsidRPr="00CD142C" w:rsidRDefault="001C3422" w:rsidP="00AA5C3A">
      <w:pPr>
        <w:pStyle w:val="Tekstpodstawowy"/>
        <w:numPr>
          <w:ilvl w:val="0"/>
          <w:numId w:val="50"/>
        </w:numPr>
        <w:tabs>
          <w:tab w:val="left" w:pos="0"/>
        </w:tabs>
        <w:spacing w:before="0" w:line="360" w:lineRule="auto"/>
        <w:rPr>
          <w:rFonts w:ascii="Arial" w:hAnsi="Arial" w:cs="Arial"/>
          <w:spacing w:val="-1"/>
          <w:sz w:val="24"/>
          <w:szCs w:val="24"/>
          <w:lang w:val="pl-PL"/>
        </w:rPr>
      </w:pPr>
      <w:r w:rsidRPr="00CD142C">
        <w:rPr>
          <w:rFonts w:ascii="Arial" w:hAnsi="Arial" w:cs="Arial"/>
          <w:spacing w:val="-1"/>
          <w:sz w:val="24"/>
          <w:szCs w:val="24"/>
          <w:lang w:val="pl-PL"/>
        </w:rPr>
        <w:t>Pedagogika specjalna, studia jednolite magisterskie, Pedagogika specjalna II stopnia – Dyrektor Zespołu Szkół Specjalnych im. Jana Pawła II w Sokołowie Podlaskim;</w:t>
      </w:r>
    </w:p>
    <w:p w:rsidR="00EF46D0" w:rsidRPr="00CD142C" w:rsidRDefault="00EF46D0" w:rsidP="00AA5C3A">
      <w:pPr>
        <w:pStyle w:val="Tekstpodstawowy"/>
        <w:numPr>
          <w:ilvl w:val="0"/>
          <w:numId w:val="50"/>
        </w:numPr>
        <w:tabs>
          <w:tab w:val="left" w:pos="0"/>
        </w:tabs>
        <w:spacing w:before="0" w:line="360" w:lineRule="auto"/>
        <w:rPr>
          <w:rFonts w:ascii="Arial" w:hAnsi="Arial" w:cs="Arial"/>
          <w:spacing w:val="-1"/>
          <w:sz w:val="24"/>
          <w:szCs w:val="24"/>
          <w:lang w:val="pl-PL"/>
        </w:rPr>
      </w:pPr>
      <w:r w:rsidRPr="00CD142C">
        <w:rPr>
          <w:rFonts w:ascii="Arial" w:hAnsi="Arial" w:cs="Arial"/>
          <w:spacing w:val="-1"/>
          <w:sz w:val="24"/>
          <w:szCs w:val="24"/>
          <w:lang w:val="pl-PL"/>
        </w:rPr>
        <w:t xml:space="preserve">Pedagogika I </w:t>
      </w:r>
      <w:proofErr w:type="spellStart"/>
      <w:r w:rsidRPr="00CD142C">
        <w:rPr>
          <w:rFonts w:ascii="Arial" w:hAnsi="Arial" w:cs="Arial"/>
          <w:spacing w:val="-1"/>
          <w:sz w:val="24"/>
          <w:szCs w:val="24"/>
          <w:lang w:val="pl-PL"/>
        </w:rPr>
        <w:t>i</w:t>
      </w:r>
      <w:proofErr w:type="spellEnd"/>
      <w:r w:rsidRPr="00CD142C">
        <w:rPr>
          <w:rFonts w:ascii="Arial" w:hAnsi="Arial" w:cs="Arial"/>
          <w:spacing w:val="-1"/>
          <w:sz w:val="24"/>
          <w:szCs w:val="24"/>
          <w:lang w:val="pl-PL"/>
        </w:rPr>
        <w:t xml:space="preserve"> II stopnia – Dyrektor Młodzieżowego Ośrodka Wychowawczego w Wojnowie;</w:t>
      </w:r>
    </w:p>
    <w:p w:rsidR="00EF46D0" w:rsidRPr="00CD142C" w:rsidRDefault="00EF46D0" w:rsidP="00AA5C3A">
      <w:pPr>
        <w:pStyle w:val="Tekstpodstawowy"/>
        <w:numPr>
          <w:ilvl w:val="0"/>
          <w:numId w:val="50"/>
        </w:numPr>
        <w:tabs>
          <w:tab w:val="left" w:pos="0"/>
        </w:tabs>
        <w:spacing w:before="0" w:line="360" w:lineRule="auto"/>
        <w:rPr>
          <w:rFonts w:ascii="Arial" w:hAnsi="Arial" w:cs="Arial"/>
          <w:spacing w:val="-1"/>
          <w:sz w:val="24"/>
          <w:szCs w:val="24"/>
          <w:lang w:val="pl-PL"/>
        </w:rPr>
      </w:pPr>
      <w:r w:rsidRPr="00CD142C">
        <w:rPr>
          <w:rFonts w:ascii="Arial" w:hAnsi="Arial" w:cs="Arial"/>
          <w:spacing w:val="-1"/>
          <w:sz w:val="24"/>
          <w:szCs w:val="24"/>
          <w:lang w:val="pl-PL"/>
        </w:rPr>
        <w:t xml:space="preserve">Logistyka II stopnia – </w:t>
      </w:r>
      <w:proofErr w:type="spellStart"/>
      <w:r w:rsidRPr="00CD142C">
        <w:rPr>
          <w:rFonts w:ascii="Arial" w:hAnsi="Arial" w:cs="Arial"/>
          <w:spacing w:val="-1"/>
          <w:sz w:val="24"/>
          <w:szCs w:val="24"/>
          <w:lang w:val="pl-PL"/>
        </w:rPr>
        <w:t>Asaj</w:t>
      </w:r>
      <w:proofErr w:type="spellEnd"/>
      <w:r w:rsidRPr="00CD142C">
        <w:rPr>
          <w:rFonts w:ascii="Arial" w:hAnsi="Arial" w:cs="Arial"/>
          <w:spacing w:val="-1"/>
          <w:sz w:val="24"/>
          <w:szCs w:val="24"/>
          <w:lang w:val="pl-PL"/>
        </w:rPr>
        <w:t xml:space="preserve"> sp. z o.o., DHL Parcel Polska sp. z o.o.;</w:t>
      </w:r>
    </w:p>
    <w:p w:rsidR="00EF46D0" w:rsidRPr="00CD142C" w:rsidRDefault="00EF46D0" w:rsidP="00AA5C3A">
      <w:pPr>
        <w:pStyle w:val="Tekstpodstawowy"/>
        <w:numPr>
          <w:ilvl w:val="0"/>
          <w:numId w:val="50"/>
        </w:numPr>
        <w:tabs>
          <w:tab w:val="left" w:pos="0"/>
        </w:tabs>
        <w:spacing w:before="0" w:line="360" w:lineRule="auto"/>
        <w:rPr>
          <w:rFonts w:ascii="Arial" w:hAnsi="Arial" w:cs="Arial"/>
          <w:spacing w:val="-1"/>
          <w:sz w:val="24"/>
          <w:szCs w:val="24"/>
          <w:lang w:val="pl-PL"/>
        </w:rPr>
      </w:pPr>
      <w:r w:rsidRPr="00CD142C">
        <w:rPr>
          <w:rFonts w:ascii="Arial" w:hAnsi="Arial" w:cs="Arial"/>
          <w:spacing w:val="-1"/>
          <w:sz w:val="24"/>
          <w:szCs w:val="24"/>
          <w:lang w:val="pl-PL"/>
        </w:rPr>
        <w:t xml:space="preserve">Zarządzanie I </w:t>
      </w:r>
      <w:proofErr w:type="spellStart"/>
      <w:r w:rsidRPr="00CD142C">
        <w:rPr>
          <w:rFonts w:ascii="Arial" w:hAnsi="Arial" w:cs="Arial"/>
          <w:spacing w:val="-1"/>
          <w:sz w:val="24"/>
          <w:szCs w:val="24"/>
          <w:lang w:val="pl-PL"/>
        </w:rPr>
        <w:t>i</w:t>
      </w:r>
      <w:proofErr w:type="spellEnd"/>
      <w:r w:rsidRPr="00CD142C">
        <w:rPr>
          <w:rFonts w:ascii="Arial" w:hAnsi="Arial" w:cs="Arial"/>
          <w:spacing w:val="-1"/>
          <w:sz w:val="24"/>
          <w:szCs w:val="24"/>
          <w:lang w:val="pl-PL"/>
        </w:rPr>
        <w:t xml:space="preserve"> II stopnia – ATERIS Bussines &amp; IT </w:t>
      </w:r>
      <w:proofErr w:type="spellStart"/>
      <w:r w:rsidRPr="00CD142C">
        <w:rPr>
          <w:rFonts w:ascii="Arial" w:hAnsi="Arial" w:cs="Arial"/>
          <w:spacing w:val="-1"/>
          <w:sz w:val="24"/>
          <w:szCs w:val="24"/>
          <w:lang w:val="pl-PL"/>
        </w:rPr>
        <w:t>Processes</w:t>
      </w:r>
      <w:proofErr w:type="spellEnd"/>
      <w:r w:rsidRPr="00CD142C">
        <w:rPr>
          <w:rFonts w:ascii="Arial" w:hAnsi="Arial" w:cs="Arial"/>
          <w:spacing w:val="-1"/>
          <w:sz w:val="24"/>
          <w:szCs w:val="24"/>
          <w:lang w:val="pl-PL"/>
        </w:rPr>
        <w:t xml:space="preserve"> S. A., Polska Agencja Rozwoju Przedsiębiorczości Grupa PFR.</w:t>
      </w:r>
    </w:p>
    <w:sectPr w:rsidR="00EF46D0" w:rsidRPr="00CD142C" w:rsidSect="00CA403D">
      <w:footerReference w:type="even" r:id="rId9"/>
      <w:foot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B8" w:rsidRDefault="009F3BB8">
      <w:r>
        <w:separator/>
      </w:r>
    </w:p>
  </w:endnote>
  <w:endnote w:type="continuationSeparator" w:id="0">
    <w:p w:rsidR="009F3BB8" w:rsidRDefault="009F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8A" w:rsidRDefault="00B60C8A" w:rsidP="00B97F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60C8A" w:rsidRDefault="00B60C8A" w:rsidP="00F5533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8A" w:rsidRDefault="00B60C8A" w:rsidP="00B97F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80EA2">
      <w:rPr>
        <w:rStyle w:val="Numerstrony"/>
        <w:noProof/>
      </w:rPr>
      <w:t>10</w:t>
    </w:r>
    <w:r>
      <w:rPr>
        <w:rStyle w:val="Numerstrony"/>
      </w:rPr>
      <w:fldChar w:fldCharType="end"/>
    </w:r>
  </w:p>
  <w:p w:rsidR="00B60C8A" w:rsidRDefault="00B60C8A" w:rsidP="00F5533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B8" w:rsidRDefault="009F3BB8">
      <w:r>
        <w:separator/>
      </w:r>
    </w:p>
  </w:footnote>
  <w:footnote w:type="continuationSeparator" w:id="0">
    <w:p w:rsidR="009F3BB8" w:rsidRDefault="009F3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2FD"/>
    <w:multiLevelType w:val="hybridMultilevel"/>
    <w:tmpl w:val="EA905414"/>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7E02CA"/>
    <w:multiLevelType w:val="hybridMultilevel"/>
    <w:tmpl w:val="7886409E"/>
    <w:lvl w:ilvl="0" w:tplc="E2D6CAE8">
      <w:start w:val="1"/>
      <w:numFmt w:val="bullet"/>
      <w:lvlText w:val=""/>
      <w:lvlJc w:val="left"/>
      <w:pPr>
        <w:tabs>
          <w:tab w:val="num" w:pos="1222"/>
        </w:tabs>
        <w:ind w:left="1222"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D8F59C0"/>
    <w:multiLevelType w:val="hybridMultilevel"/>
    <w:tmpl w:val="BF768EEA"/>
    <w:lvl w:ilvl="0" w:tplc="E2D6CAE8">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65010E"/>
    <w:multiLevelType w:val="hybridMultilevel"/>
    <w:tmpl w:val="6C74124C"/>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422F5F"/>
    <w:multiLevelType w:val="multilevel"/>
    <w:tmpl w:val="CEEE164A"/>
    <w:lvl w:ilvl="0">
      <w:start w:val="1"/>
      <w:numFmt w:val="decimal"/>
      <w:lvlText w:val="%1)"/>
      <w:lvlJc w:val="left"/>
      <w:pPr>
        <w:tabs>
          <w:tab w:val="num" w:pos="360"/>
        </w:tabs>
        <w:ind w:left="108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8E010B"/>
    <w:multiLevelType w:val="hybridMultilevel"/>
    <w:tmpl w:val="712E6610"/>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63566C"/>
    <w:multiLevelType w:val="hybridMultilevel"/>
    <w:tmpl w:val="86BE85A0"/>
    <w:lvl w:ilvl="0" w:tplc="9D623EBA">
      <w:start w:val="1"/>
      <w:numFmt w:val="bullet"/>
      <w:lvlText w:val=""/>
      <w:lvlJc w:val="left"/>
      <w:pPr>
        <w:tabs>
          <w:tab w:val="num" w:pos="928"/>
        </w:tabs>
        <w:ind w:left="928"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22724E"/>
    <w:multiLevelType w:val="hybridMultilevel"/>
    <w:tmpl w:val="DE62024A"/>
    <w:lvl w:ilvl="0" w:tplc="BECAE2EC">
      <w:start w:val="1"/>
      <w:numFmt w:val="bullet"/>
      <w:lvlText w:val="-"/>
      <w:lvlJc w:val="left"/>
      <w:pPr>
        <w:ind w:left="720" w:hanging="360"/>
      </w:pPr>
      <w:rPr>
        <w:rFonts w:ascii="Times New Roman" w:hAnsi="Times New Roman" w:cs="Times New Roman" w:hint="default"/>
        <w:color w:val="auto"/>
      </w:rPr>
    </w:lvl>
    <w:lvl w:ilvl="1" w:tplc="33ACB298">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FC2777"/>
    <w:multiLevelType w:val="hybridMultilevel"/>
    <w:tmpl w:val="57FAA2E0"/>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BE1591"/>
    <w:multiLevelType w:val="hybridMultilevel"/>
    <w:tmpl w:val="115688EE"/>
    <w:lvl w:ilvl="0" w:tplc="84CC15A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3372EC2"/>
    <w:multiLevelType w:val="hybridMultilevel"/>
    <w:tmpl w:val="2E9681CC"/>
    <w:lvl w:ilvl="0" w:tplc="3D86C738">
      <w:start w:val="1"/>
      <w:numFmt w:val="decimal"/>
      <w:lvlText w:val="%1)"/>
      <w:lvlJc w:val="left"/>
      <w:pPr>
        <w:tabs>
          <w:tab w:val="num" w:pos="1307"/>
        </w:tabs>
        <w:ind w:left="108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74830B4"/>
    <w:multiLevelType w:val="hybridMultilevel"/>
    <w:tmpl w:val="30AEEC22"/>
    <w:lvl w:ilvl="0" w:tplc="E2D6CAE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28D11089"/>
    <w:multiLevelType w:val="hybridMultilevel"/>
    <w:tmpl w:val="1706A5B0"/>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A035E28"/>
    <w:multiLevelType w:val="hybridMultilevel"/>
    <w:tmpl w:val="F2B6B442"/>
    <w:lvl w:ilvl="0" w:tplc="A5A0818C">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7F11C4"/>
    <w:multiLevelType w:val="hybridMultilevel"/>
    <w:tmpl w:val="82A20DC6"/>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B504555"/>
    <w:multiLevelType w:val="hybridMultilevel"/>
    <w:tmpl w:val="390847BC"/>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B7E2BFA"/>
    <w:multiLevelType w:val="hybridMultilevel"/>
    <w:tmpl w:val="951A69F2"/>
    <w:lvl w:ilvl="0" w:tplc="E2D6CA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CD81BF1"/>
    <w:multiLevelType w:val="hybridMultilevel"/>
    <w:tmpl w:val="56EADA3C"/>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2604361"/>
    <w:multiLevelType w:val="hybridMultilevel"/>
    <w:tmpl w:val="351A98DC"/>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4530D1C"/>
    <w:multiLevelType w:val="hybridMultilevel"/>
    <w:tmpl w:val="F484F2AC"/>
    <w:lvl w:ilvl="0" w:tplc="E2D6CAE8">
      <w:start w:val="1"/>
      <w:numFmt w:val="bullet"/>
      <w:lvlText w:val=""/>
      <w:lvlJc w:val="left"/>
      <w:pPr>
        <w:tabs>
          <w:tab w:val="num" w:pos="1222"/>
        </w:tabs>
        <w:ind w:left="1222"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5E717CD"/>
    <w:multiLevelType w:val="hybridMultilevel"/>
    <w:tmpl w:val="FB06BEE0"/>
    <w:lvl w:ilvl="0" w:tplc="04150011">
      <w:start w:val="1"/>
      <w:numFmt w:val="decimal"/>
      <w:lvlText w:val="%1)"/>
      <w:lvlJc w:val="left"/>
      <w:pPr>
        <w:ind w:left="720" w:hanging="360"/>
      </w:pPr>
    </w:lvl>
    <w:lvl w:ilvl="1" w:tplc="33ACB298">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8D4B02"/>
    <w:multiLevelType w:val="hybridMultilevel"/>
    <w:tmpl w:val="7FC05836"/>
    <w:lvl w:ilvl="0" w:tplc="E2D6CA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CB81607"/>
    <w:multiLevelType w:val="hybridMultilevel"/>
    <w:tmpl w:val="8E20D066"/>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E94155"/>
    <w:multiLevelType w:val="hybridMultilevel"/>
    <w:tmpl w:val="3A309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1C338D"/>
    <w:multiLevelType w:val="hybridMultilevel"/>
    <w:tmpl w:val="E08AACEC"/>
    <w:lvl w:ilvl="0" w:tplc="BECAE2EC">
      <w:start w:val="1"/>
      <w:numFmt w:val="bullet"/>
      <w:lvlText w:val="-"/>
      <w:lvlJc w:val="left"/>
      <w:pPr>
        <w:tabs>
          <w:tab w:val="num" w:pos="1222"/>
        </w:tabs>
        <w:ind w:left="1222" w:hanging="360"/>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5DC49FE"/>
    <w:multiLevelType w:val="hybridMultilevel"/>
    <w:tmpl w:val="8EC21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4254D6"/>
    <w:multiLevelType w:val="hybridMultilevel"/>
    <w:tmpl w:val="FD10176E"/>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813A28"/>
    <w:multiLevelType w:val="hybridMultilevel"/>
    <w:tmpl w:val="61E60DB4"/>
    <w:lvl w:ilvl="0" w:tplc="6D94365E">
      <w:start w:val="1"/>
      <w:numFmt w:val="decimal"/>
      <w:lvlText w:val="%1."/>
      <w:lvlJc w:val="left"/>
      <w:pPr>
        <w:tabs>
          <w:tab w:val="num" w:pos="2160"/>
        </w:tabs>
        <w:ind w:left="216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E753744"/>
    <w:multiLevelType w:val="hybridMultilevel"/>
    <w:tmpl w:val="EA369CB0"/>
    <w:lvl w:ilvl="0" w:tplc="E2D6CA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0C265B9"/>
    <w:multiLevelType w:val="hybridMultilevel"/>
    <w:tmpl w:val="79507526"/>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0DF4CAA"/>
    <w:multiLevelType w:val="hybridMultilevel"/>
    <w:tmpl w:val="29667228"/>
    <w:lvl w:ilvl="0" w:tplc="E2D6CA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29F67E1"/>
    <w:multiLevelType w:val="hybridMultilevel"/>
    <w:tmpl w:val="C31817DA"/>
    <w:lvl w:ilvl="0" w:tplc="E45AD7E2">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nsid w:val="564A2A7E"/>
    <w:multiLevelType w:val="multilevel"/>
    <w:tmpl w:val="86BE85A0"/>
    <w:lvl w:ilvl="0">
      <w:start w:val="1"/>
      <w:numFmt w:val="bullet"/>
      <w:lvlText w:val=""/>
      <w:lvlJc w:val="left"/>
      <w:pPr>
        <w:tabs>
          <w:tab w:val="num" w:pos="928"/>
        </w:tabs>
        <w:ind w:left="928"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78967E4"/>
    <w:multiLevelType w:val="hybridMultilevel"/>
    <w:tmpl w:val="A8A06BF0"/>
    <w:lvl w:ilvl="0" w:tplc="0415000F">
      <w:start w:val="1"/>
      <w:numFmt w:val="decimal"/>
      <w:lvlText w:val="%1."/>
      <w:lvlJc w:val="left"/>
      <w:pPr>
        <w:tabs>
          <w:tab w:val="num" w:pos="1440"/>
        </w:tabs>
        <w:ind w:left="1137"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9DF0443"/>
    <w:multiLevelType w:val="hybridMultilevel"/>
    <w:tmpl w:val="6918329C"/>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AE1296A"/>
    <w:multiLevelType w:val="hybridMultilevel"/>
    <w:tmpl w:val="EAD47682"/>
    <w:lvl w:ilvl="0" w:tplc="E2D6CAE8">
      <w:start w:val="1"/>
      <w:numFmt w:val="bullet"/>
      <w:lvlText w:val=""/>
      <w:lvlJc w:val="left"/>
      <w:pPr>
        <w:tabs>
          <w:tab w:val="num" w:pos="928"/>
        </w:tabs>
        <w:ind w:left="928"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8486DC5"/>
    <w:multiLevelType w:val="hybridMultilevel"/>
    <w:tmpl w:val="908A7F82"/>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ADA03F9"/>
    <w:multiLevelType w:val="hybridMultilevel"/>
    <w:tmpl w:val="07942584"/>
    <w:lvl w:ilvl="0" w:tplc="E2D6CAE8">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nsid w:val="6B2D75AB"/>
    <w:multiLevelType w:val="hybridMultilevel"/>
    <w:tmpl w:val="CD12B5B6"/>
    <w:lvl w:ilvl="0" w:tplc="C902E2B2">
      <w:start w:val="1"/>
      <w:numFmt w:val="bullet"/>
      <w:lvlText w:val=""/>
      <w:lvlJc w:val="left"/>
      <w:pPr>
        <w:ind w:left="720" w:hanging="360"/>
      </w:pPr>
      <w:rPr>
        <w:rFonts w:ascii="Symbol" w:hAnsi="Symbol" w:hint="default"/>
        <w:color w:val="auto"/>
      </w:rPr>
    </w:lvl>
    <w:lvl w:ilvl="1" w:tplc="33ACB298">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1D7E62"/>
    <w:multiLevelType w:val="hybridMultilevel"/>
    <w:tmpl w:val="3362C2CE"/>
    <w:lvl w:ilvl="0" w:tplc="659EBA26">
      <w:start w:val="1"/>
      <w:numFmt w:val="decimal"/>
      <w:lvlText w:val="%1."/>
      <w:lvlJc w:val="left"/>
      <w:pPr>
        <w:tabs>
          <w:tab w:val="num" w:pos="360"/>
        </w:tabs>
        <w:ind w:left="108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0B28A8"/>
    <w:multiLevelType w:val="hybridMultilevel"/>
    <w:tmpl w:val="EC82EA16"/>
    <w:lvl w:ilvl="0" w:tplc="EC6A217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0791EAF"/>
    <w:multiLevelType w:val="hybridMultilevel"/>
    <w:tmpl w:val="29C6F382"/>
    <w:lvl w:ilvl="0" w:tplc="0415000F">
      <w:start w:val="1"/>
      <w:numFmt w:val="decimal"/>
      <w:lvlText w:val="%1."/>
      <w:lvlJc w:val="left"/>
      <w:pPr>
        <w:tabs>
          <w:tab w:val="num" w:pos="720"/>
        </w:tabs>
        <w:ind w:left="720" w:hanging="360"/>
      </w:pPr>
    </w:lvl>
    <w:lvl w:ilvl="1" w:tplc="013821DA">
      <w:start w:val="1"/>
      <w:numFmt w:val="decimal"/>
      <w:lvlText w:val="%2)"/>
      <w:lvlJc w:val="left"/>
      <w:pPr>
        <w:tabs>
          <w:tab w:val="num" w:pos="1080"/>
        </w:tabs>
        <w:ind w:left="1080" w:hanging="360"/>
      </w:pPr>
      <w:rPr>
        <w:rFonts w:hint="default"/>
      </w:rPr>
    </w:lvl>
    <w:lvl w:ilvl="2" w:tplc="5434C9B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12B5C56"/>
    <w:multiLevelType w:val="hybridMultilevel"/>
    <w:tmpl w:val="5338F57C"/>
    <w:lvl w:ilvl="0" w:tplc="EC6A217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1A64548"/>
    <w:multiLevelType w:val="multilevel"/>
    <w:tmpl w:val="F2B6B442"/>
    <w:lvl w:ilvl="0">
      <w:start w:val="1"/>
      <w:numFmt w:val="decimal"/>
      <w:lvlText w:val="%1)"/>
      <w:lvlJc w:val="left"/>
      <w:pPr>
        <w:ind w:left="9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2DD5EB2"/>
    <w:multiLevelType w:val="hybridMultilevel"/>
    <w:tmpl w:val="50A439B2"/>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34C087D"/>
    <w:multiLevelType w:val="hybridMultilevel"/>
    <w:tmpl w:val="8C46D7A2"/>
    <w:lvl w:ilvl="0" w:tplc="EC6A217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7432850"/>
    <w:multiLevelType w:val="hybridMultilevel"/>
    <w:tmpl w:val="ED86F028"/>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9256529"/>
    <w:multiLevelType w:val="hybridMultilevel"/>
    <w:tmpl w:val="39AA9938"/>
    <w:lvl w:ilvl="0" w:tplc="EC6A217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AAD14E2"/>
    <w:multiLevelType w:val="hybridMultilevel"/>
    <w:tmpl w:val="D07E1C76"/>
    <w:lvl w:ilvl="0" w:tplc="E2D6CAE8">
      <w:start w:val="1"/>
      <w:numFmt w:val="bullet"/>
      <w:lvlText w:val=""/>
      <w:lvlJc w:val="left"/>
      <w:pPr>
        <w:tabs>
          <w:tab w:val="num" w:pos="1222"/>
        </w:tabs>
        <w:ind w:left="1222"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7AFB385B"/>
    <w:multiLevelType w:val="hybridMultilevel"/>
    <w:tmpl w:val="92D80FF0"/>
    <w:lvl w:ilvl="0" w:tplc="67A48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3"/>
  </w:num>
  <w:num w:numId="4">
    <w:abstractNumId w:val="24"/>
  </w:num>
  <w:num w:numId="5">
    <w:abstractNumId w:val="27"/>
  </w:num>
  <w:num w:numId="6">
    <w:abstractNumId w:val="7"/>
  </w:num>
  <w:num w:numId="7">
    <w:abstractNumId w:val="41"/>
  </w:num>
  <w:num w:numId="8">
    <w:abstractNumId w:val="10"/>
  </w:num>
  <w:num w:numId="9">
    <w:abstractNumId w:val="43"/>
  </w:num>
  <w:num w:numId="10">
    <w:abstractNumId w:val="6"/>
  </w:num>
  <w:num w:numId="11">
    <w:abstractNumId w:val="32"/>
  </w:num>
  <w:num w:numId="12">
    <w:abstractNumId w:val="35"/>
  </w:num>
  <w:num w:numId="13">
    <w:abstractNumId w:val="33"/>
  </w:num>
  <w:num w:numId="14">
    <w:abstractNumId w:val="48"/>
  </w:num>
  <w:num w:numId="15">
    <w:abstractNumId w:val="19"/>
  </w:num>
  <w:num w:numId="16">
    <w:abstractNumId w:val="1"/>
  </w:num>
  <w:num w:numId="17">
    <w:abstractNumId w:val="39"/>
  </w:num>
  <w:num w:numId="18">
    <w:abstractNumId w:val="4"/>
  </w:num>
  <w:num w:numId="19">
    <w:abstractNumId w:val="30"/>
  </w:num>
  <w:num w:numId="20">
    <w:abstractNumId w:val="12"/>
  </w:num>
  <w:num w:numId="21">
    <w:abstractNumId w:val="15"/>
  </w:num>
  <w:num w:numId="22">
    <w:abstractNumId w:val="38"/>
  </w:num>
  <w:num w:numId="23">
    <w:abstractNumId w:val="16"/>
  </w:num>
  <w:num w:numId="24">
    <w:abstractNumId w:val="21"/>
  </w:num>
  <w:num w:numId="25">
    <w:abstractNumId w:val="11"/>
  </w:num>
  <w:num w:numId="26">
    <w:abstractNumId w:val="45"/>
  </w:num>
  <w:num w:numId="27">
    <w:abstractNumId w:val="47"/>
  </w:num>
  <w:num w:numId="28">
    <w:abstractNumId w:val="40"/>
  </w:num>
  <w:num w:numId="29">
    <w:abstractNumId w:val="42"/>
  </w:num>
  <w:num w:numId="30">
    <w:abstractNumId w:val="34"/>
  </w:num>
  <w:num w:numId="31">
    <w:abstractNumId w:val="36"/>
  </w:num>
  <w:num w:numId="32">
    <w:abstractNumId w:val="28"/>
  </w:num>
  <w:num w:numId="33">
    <w:abstractNumId w:val="0"/>
  </w:num>
  <w:num w:numId="34">
    <w:abstractNumId w:val="23"/>
  </w:num>
  <w:num w:numId="35">
    <w:abstractNumId w:val="2"/>
  </w:num>
  <w:num w:numId="36">
    <w:abstractNumId w:val="9"/>
  </w:num>
  <w:num w:numId="37">
    <w:abstractNumId w:val="37"/>
  </w:num>
  <w:num w:numId="38">
    <w:abstractNumId w:val="5"/>
  </w:num>
  <w:num w:numId="39">
    <w:abstractNumId w:val="25"/>
  </w:num>
  <w:num w:numId="40">
    <w:abstractNumId w:val="3"/>
  </w:num>
  <w:num w:numId="41">
    <w:abstractNumId w:val="17"/>
  </w:num>
  <w:num w:numId="42">
    <w:abstractNumId w:val="8"/>
  </w:num>
  <w:num w:numId="43">
    <w:abstractNumId w:val="49"/>
  </w:num>
  <w:num w:numId="44">
    <w:abstractNumId w:val="18"/>
  </w:num>
  <w:num w:numId="45">
    <w:abstractNumId w:val="14"/>
  </w:num>
  <w:num w:numId="46">
    <w:abstractNumId w:val="44"/>
  </w:num>
  <w:num w:numId="47">
    <w:abstractNumId w:val="46"/>
  </w:num>
  <w:num w:numId="48">
    <w:abstractNumId w:val="26"/>
  </w:num>
  <w:num w:numId="49">
    <w:abstractNumId w:val="2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3D"/>
    <w:rsid w:val="00010106"/>
    <w:rsid w:val="00022994"/>
    <w:rsid w:val="000266C9"/>
    <w:rsid w:val="00033FE3"/>
    <w:rsid w:val="000454CF"/>
    <w:rsid w:val="000551B8"/>
    <w:rsid w:val="000625E7"/>
    <w:rsid w:val="00063FE1"/>
    <w:rsid w:val="00064568"/>
    <w:rsid w:val="00066E99"/>
    <w:rsid w:val="000711B8"/>
    <w:rsid w:val="00094AF7"/>
    <w:rsid w:val="000A0984"/>
    <w:rsid w:val="000B4BAA"/>
    <w:rsid w:val="000C4900"/>
    <w:rsid w:val="000C5FC1"/>
    <w:rsid w:val="000D1454"/>
    <w:rsid w:val="000D31CC"/>
    <w:rsid w:val="000D31E4"/>
    <w:rsid w:val="000E26E0"/>
    <w:rsid w:val="001053D2"/>
    <w:rsid w:val="00110E4D"/>
    <w:rsid w:val="00144223"/>
    <w:rsid w:val="001443B8"/>
    <w:rsid w:val="0014732D"/>
    <w:rsid w:val="00150F14"/>
    <w:rsid w:val="00151BAF"/>
    <w:rsid w:val="0015552D"/>
    <w:rsid w:val="001559DA"/>
    <w:rsid w:val="001621C8"/>
    <w:rsid w:val="0016377F"/>
    <w:rsid w:val="0016535F"/>
    <w:rsid w:val="00180E3C"/>
    <w:rsid w:val="001B031C"/>
    <w:rsid w:val="001B4223"/>
    <w:rsid w:val="001B7D61"/>
    <w:rsid w:val="001C22DC"/>
    <w:rsid w:val="001C3422"/>
    <w:rsid w:val="001C362B"/>
    <w:rsid w:val="001D660B"/>
    <w:rsid w:val="001D770D"/>
    <w:rsid w:val="001D771A"/>
    <w:rsid w:val="001D7F5F"/>
    <w:rsid w:val="001E2E30"/>
    <w:rsid w:val="001E5450"/>
    <w:rsid w:val="001E629D"/>
    <w:rsid w:val="001F0CE9"/>
    <w:rsid w:val="00201696"/>
    <w:rsid w:val="00201C8D"/>
    <w:rsid w:val="0021668B"/>
    <w:rsid w:val="00225442"/>
    <w:rsid w:val="00230EB5"/>
    <w:rsid w:val="0023618F"/>
    <w:rsid w:val="002417FD"/>
    <w:rsid w:val="00241852"/>
    <w:rsid w:val="002546FE"/>
    <w:rsid w:val="0025623D"/>
    <w:rsid w:val="0026553B"/>
    <w:rsid w:val="00267933"/>
    <w:rsid w:val="002775F3"/>
    <w:rsid w:val="00287DA0"/>
    <w:rsid w:val="00292C34"/>
    <w:rsid w:val="002939E8"/>
    <w:rsid w:val="0029542C"/>
    <w:rsid w:val="002A2ABF"/>
    <w:rsid w:val="002A3607"/>
    <w:rsid w:val="002A4BC5"/>
    <w:rsid w:val="002B0121"/>
    <w:rsid w:val="002B42BA"/>
    <w:rsid w:val="002E09E1"/>
    <w:rsid w:val="002E1B29"/>
    <w:rsid w:val="002F1B31"/>
    <w:rsid w:val="00300CC4"/>
    <w:rsid w:val="003046F4"/>
    <w:rsid w:val="00307AAE"/>
    <w:rsid w:val="00307B06"/>
    <w:rsid w:val="00307DE5"/>
    <w:rsid w:val="00307FED"/>
    <w:rsid w:val="00310DD4"/>
    <w:rsid w:val="00313B07"/>
    <w:rsid w:val="00321505"/>
    <w:rsid w:val="00330065"/>
    <w:rsid w:val="00332837"/>
    <w:rsid w:val="00337CAD"/>
    <w:rsid w:val="003510F3"/>
    <w:rsid w:val="003531B9"/>
    <w:rsid w:val="00353B1D"/>
    <w:rsid w:val="003552FC"/>
    <w:rsid w:val="003626F8"/>
    <w:rsid w:val="0037403F"/>
    <w:rsid w:val="00386E96"/>
    <w:rsid w:val="00390AE3"/>
    <w:rsid w:val="00390E12"/>
    <w:rsid w:val="00390EB6"/>
    <w:rsid w:val="00394293"/>
    <w:rsid w:val="00397B22"/>
    <w:rsid w:val="003A008C"/>
    <w:rsid w:val="003A1749"/>
    <w:rsid w:val="003A782D"/>
    <w:rsid w:val="003B708A"/>
    <w:rsid w:val="003D50A4"/>
    <w:rsid w:val="003D681D"/>
    <w:rsid w:val="003E3332"/>
    <w:rsid w:val="003E5AC2"/>
    <w:rsid w:val="003E6489"/>
    <w:rsid w:val="003F0E95"/>
    <w:rsid w:val="003F79D0"/>
    <w:rsid w:val="00414604"/>
    <w:rsid w:val="00415359"/>
    <w:rsid w:val="00425C94"/>
    <w:rsid w:val="004305F5"/>
    <w:rsid w:val="0044434F"/>
    <w:rsid w:val="004451C2"/>
    <w:rsid w:val="00450D5B"/>
    <w:rsid w:val="0045226F"/>
    <w:rsid w:val="00465859"/>
    <w:rsid w:val="00473ABD"/>
    <w:rsid w:val="004742D0"/>
    <w:rsid w:val="004747D0"/>
    <w:rsid w:val="00475BA3"/>
    <w:rsid w:val="00494DF9"/>
    <w:rsid w:val="004C00FC"/>
    <w:rsid w:val="004C06D7"/>
    <w:rsid w:val="004C138F"/>
    <w:rsid w:val="004D7658"/>
    <w:rsid w:val="004E5E8B"/>
    <w:rsid w:val="004E60D9"/>
    <w:rsid w:val="004F1220"/>
    <w:rsid w:val="004F17D1"/>
    <w:rsid w:val="004F1C45"/>
    <w:rsid w:val="0050283E"/>
    <w:rsid w:val="00502916"/>
    <w:rsid w:val="00512200"/>
    <w:rsid w:val="0051766E"/>
    <w:rsid w:val="005202F5"/>
    <w:rsid w:val="005211EE"/>
    <w:rsid w:val="00524409"/>
    <w:rsid w:val="00532A3D"/>
    <w:rsid w:val="005412B4"/>
    <w:rsid w:val="005438A8"/>
    <w:rsid w:val="005500EC"/>
    <w:rsid w:val="00561E4B"/>
    <w:rsid w:val="00572203"/>
    <w:rsid w:val="00586DCE"/>
    <w:rsid w:val="00594A09"/>
    <w:rsid w:val="00595409"/>
    <w:rsid w:val="0059783B"/>
    <w:rsid w:val="005A0099"/>
    <w:rsid w:val="005D16E9"/>
    <w:rsid w:val="005F09C9"/>
    <w:rsid w:val="005F15F0"/>
    <w:rsid w:val="005F3BB2"/>
    <w:rsid w:val="005F49F7"/>
    <w:rsid w:val="006061BF"/>
    <w:rsid w:val="00615A2B"/>
    <w:rsid w:val="00622199"/>
    <w:rsid w:val="0062588C"/>
    <w:rsid w:val="00634256"/>
    <w:rsid w:val="00646A05"/>
    <w:rsid w:val="006473D6"/>
    <w:rsid w:val="00652F79"/>
    <w:rsid w:val="006532BE"/>
    <w:rsid w:val="00655A2A"/>
    <w:rsid w:val="006740CB"/>
    <w:rsid w:val="0067579E"/>
    <w:rsid w:val="00680EA2"/>
    <w:rsid w:val="006816D5"/>
    <w:rsid w:val="0068722F"/>
    <w:rsid w:val="006A5004"/>
    <w:rsid w:val="006A755B"/>
    <w:rsid w:val="006B01B0"/>
    <w:rsid w:val="006D2155"/>
    <w:rsid w:val="006D72A6"/>
    <w:rsid w:val="006D7EB7"/>
    <w:rsid w:val="006E13E3"/>
    <w:rsid w:val="006E478B"/>
    <w:rsid w:val="006F2E33"/>
    <w:rsid w:val="006F7625"/>
    <w:rsid w:val="00702D6B"/>
    <w:rsid w:val="007152EE"/>
    <w:rsid w:val="00715A35"/>
    <w:rsid w:val="00717423"/>
    <w:rsid w:val="00733B80"/>
    <w:rsid w:val="00735C97"/>
    <w:rsid w:val="007433EF"/>
    <w:rsid w:val="007558AE"/>
    <w:rsid w:val="00757642"/>
    <w:rsid w:val="00757E3A"/>
    <w:rsid w:val="00767955"/>
    <w:rsid w:val="007724CC"/>
    <w:rsid w:val="00782DF1"/>
    <w:rsid w:val="007833E9"/>
    <w:rsid w:val="00783525"/>
    <w:rsid w:val="007A056C"/>
    <w:rsid w:val="007A6885"/>
    <w:rsid w:val="007B43A2"/>
    <w:rsid w:val="007B46D3"/>
    <w:rsid w:val="007B5764"/>
    <w:rsid w:val="007D57A4"/>
    <w:rsid w:val="007F51C9"/>
    <w:rsid w:val="00814F23"/>
    <w:rsid w:val="008173DF"/>
    <w:rsid w:val="00817B7A"/>
    <w:rsid w:val="00817C29"/>
    <w:rsid w:val="00825791"/>
    <w:rsid w:val="00833D9B"/>
    <w:rsid w:val="0083500F"/>
    <w:rsid w:val="00836A9F"/>
    <w:rsid w:val="00846CDB"/>
    <w:rsid w:val="00850473"/>
    <w:rsid w:val="00850647"/>
    <w:rsid w:val="00856C2E"/>
    <w:rsid w:val="00862852"/>
    <w:rsid w:val="008652B3"/>
    <w:rsid w:val="00872733"/>
    <w:rsid w:val="008861A5"/>
    <w:rsid w:val="00893122"/>
    <w:rsid w:val="008A3D7D"/>
    <w:rsid w:val="008B131D"/>
    <w:rsid w:val="008B2A7D"/>
    <w:rsid w:val="008C1A1B"/>
    <w:rsid w:val="008C2996"/>
    <w:rsid w:val="008C34F2"/>
    <w:rsid w:val="008D6899"/>
    <w:rsid w:val="008F22A7"/>
    <w:rsid w:val="00902C06"/>
    <w:rsid w:val="00904D0C"/>
    <w:rsid w:val="00910C67"/>
    <w:rsid w:val="009112D7"/>
    <w:rsid w:val="009208DD"/>
    <w:rsid w:val="00934B1B"/>
    <w:rsid w:val="00950EF7"/>
    <w:rsid w:val="00957387"/>
    <w:rsid w:val="00961CF2"/>
    <w:rsid w:val="009627BA"/>
    <w:rsid w:val="00967B9E"/>
    <w:rsid w:val="00980E98"/>
    <w:rsid w:val="009920A4"/>
    <w:rsid w:val="0099529A"/>
    <w:rsid w:val="009A45EA"/>
    <w:rsid w:val="009D62D6"/>
    <w:rsid w:val="009D66D5"/>
    <w:rsid w:val="009D6F1A"/>
    <w:rsid w:val="009F2D3C"/>
    <w:rsid w:val="009F3BB8"/>
    <w:rsid w:val="009F5BAD"/>
    <w:rsid w:val="00A03CE9"/>
    <w:rsid w:val="00A15D81"/>
    <w:rsid w:val="00A33032"/>
    <w:rsid w:val="00A3449B"/>
    <w:rsid w:val="00A37DB7"/>
    <w:rsid w:val="00A42EF6"/>
    <w:rsid w:val="00A4645F"/>
    <w:rsid w:val="00A471E2"/>
    <w:rsid w:val="00A472C2"/>
    <w:rsid w:val="00A479B4"/>
    <w:rsid w:val="00A52B6F"/>
    <w:rsid w:val="00A53D26"/>
    <w:rsid w:val="00A5402E"/>
    <w:rsid w:val="00A65382"/>
    <w:rsid w:val="00A72C99"/>
    <w:rsid w:val="00A73149"/>
    <w:rsid w:val="00A80908"/>
    <w:rsid w:val="00A92C00"/>
    <w:rsid w:val="00A94F1B"/>
    <w:rsid w:val="00AA5C3A"/>
    <w:rsid w:val="00AA7558"/>
    <w:rsid w:val="00AB0EF0"/>
    <w:rsid w:val="00AC4C46"/>
    <w:rsid w:val="00AD0779"/>
    <w:rsid w:val="00AF073C"/>
    <w:rsid w:val="00AF1CC4"/>
    <w:rsid w:val="00AF6701"/>
    <w:rsid w:val="00AF6CBF"/>
    <w:rsid w:val="00B004E4"/>
    <w:rsid w:val="00B10F32"/>
    <w:rsid w:val="00B33582"/>
    <w:rsid w:val="00B60C8A"/>
    <w:rsid w:val="00B67302"/>
    <w:rsid w:val="00B7108F"/>
    <w:rsid w:val="00B71586"/>
    <w:rsid w:val="00B71937"/>
    <w:rsid w:val="00B743C3"/>
    <w:rsid w:val="00B76891"/>
    <w:rsid w:val="00B80435"/>
    <w:rsid w:val="00B84F5C"/>
    <w:rsid w:val="00B939FB"/>
    <w:rsid w:val="00B963D7"/>
    <w:rsid w:val="00B97FA4"/>
    <w:rsid w:val="00BA2C35"/>
    <w:rsid w:val="00BA436A"/>
    <w:rsid w:val="00BA7ED1"/>
    <w:rsid w:val="00BB0C7D"/>
    <w:rsid w:val="00BC06C7"/>
    <w:rsid w:val="00BC07C3"/>
    <w:rsid w:val="00BC0DA9"/>
    <w:rsid w:val="00BC6D11"/>
    <w:rsid w:val="00BC7E18"/>
    <w:rsid w:val="00BD30BB"/>
    <w:rsid w:val="00BD41E0"/>
    <w:rsid w:val="00BD73D5"/>
    <w:rsid w:val="00BE44F2"/>
    <w:rsid w:val="00BF3B82"/>
    <w:rsid w:val="00C02C0D"/>
    <w:rsid w:val="00C0449E"/>
    <w:rsid w:val="00C05BB6"/>
    <w:rsid w:val="00C20AFD"/>
    <w:rsid w:val="00C23792"/>
    <w:rsid w:val="00C24D57"/>
    <w:rsid w:val="00C2567C"/>
    <w:rsid w:val="00C35211"/>
    <w:rsid w:val="00C46710"/>
    <w:rsid w:val="00C46CC1"/>
    <w:rsid w:val="00C759A9"/>
    <w:rsid w:val="00C82BBF"/>
    <w:rsid w:val="00C844F5"/>
    <w:rsid w:val="00C86891"/>
    <w:rsid w:val="00C87BEB"/>
    <w:rsid w:val="00CA0068"/>
    <w:rsid w:val="00CA403D"/>
    <w:rsid w:val="00CA5BB8"/>
    <w:rsid w:val="00CB12BF"/>
    <w:rsid w:val="00CB3A9D"/>
    <w:rsid w:val="00CB7695"/>
    <w:rsid w:val="00CC3B7D"/>
    <w:rsid w:val="00CD142C"/>
    <w:rsid w:val="00CD4951"/>
    <w:rsid w:val="00CD4EDD"/>
    <w:rsid w:val="00CD7710"/>
    <w:rsid w:val="00CE24F1"/>
    <w:rsid w:val="00CE6D17"/>
    <w:rsid w:val="00CF50E0"/>
    <w:rsid w:val="00CF6192"/>
    <w:rsid w:val="00D04C0A"/>
    <w:rsid w:val="00D12CEC"/>
    <w:rsid w:val="00D14CBA"/>
    <w:rsid w:val="00D17B6A"/>
    <w:rsid w:val="00D20547"/>
    <w:rsid w:val="00D351A0"/>
    <w:rsid w:val="00D37BB5"/>
    <w:rsid w:val="00D4718D"/>
    <w:rsid w:val="00D54408"/>
    <w:rsid w:val="00D62896"/>
    <w:rsid w:val="00D65F85"/>
    <w:rsid w:val="00D67FDF"/>
    <w:rsid w:val="00D77A4E"/>
    <w:rsid w:val="00D83699"/>
    <w:rsid w:val="00D95327"/>
    <w:rsid w:val="00DA3669"/>
    <w:rsid w:val="00DB1C9C"/>
    <w:rsid w:val="00DC0426"/>
    <w:rsid w:val="00DC1FFC"/>
    <w:rsid w:val="00DC7BE7"/>
    <w:rsid w:val="00DD56BA"/>
    <w:rsid w:val="00DF7D12"/>
    <w:rsid w:val="00E00983"/>
    <w:rsid w:val="00E23709"/>
    <w:rsid w:val="00E2532A"/>
    <w:rsid w:val="00E312AC"/>
    <w:rsid w:val="00E44065"/>
    <w:rsid w:val="00E64EFA"/>
    <w:rsid w:val="00E73B46"/>
    <w:rsid w:val="00E75F1C"/>
    <w:rsid w:val="00E87277"/>
    <w:rsid w:val="00E87BAC"/>
    <w:rsid w:val="00E87C1A"/>
    <w:rsid w:val="00E93C7A"/>
    <w:rsid w:val="00EA3C05"/>
    <w:rsid w:val="00EA3E02"/>
    <w:rsid w:val="00EB019A"/>
    <w:rsid w:val="00EB5BF6"/>
    <w:rsid w:val="00EB72C0"/>
    <w:rsid w:val="00EC7D21"/>
    <w:rsid w:val="00ED215F"/>
    <w:rsid w:val="00ED493C"/>
    <w:rsid w:val="00EF46D0"/>
    <w:rsid w:val="00EF62C7"/>
    <w:rsid w:val="00EF649E"/>
    <w:rsid w:val="00F018FA"/>
    <w:rsid w:val="00F06C3E"/>
    <w:rsid w:val="00F14D0E"/>
    <w:rsid w:val="00F46701"/>
    <w:rsid w:val="00F475A3"/>
    <w:rsid w:val="00F5239F"/>
    <w:rsid w:val="00F5533B"/>
    <w:rsid w:val="00F6443A"/>
    <w:rsid w:val="00F67C3E"/>
    <w:rsid w:val="00F71BBD"/>
    <w:rsid w:val="00F73C39"/>
    <w:rsid w:val="00F75758"/>
    <w:rsid w:val="00F80934"/>
    <w:rsid w:val="00F81962"/>
    <w:rsid w:val="00F86297"/>
    <w:rsid w:val="00F8738A"/>
    <w:rsid w:val="00FA4739"/>
    <w:rsid w:val="00FC34BE"/>
    <w:rsid w:val="00FD1899"/>
    <w:rsid w:val="00FD20B0"/>
    <w:rsid w:val="00FE5183"/>
    <w:rsid w:val="00FF4D80"/>
    <w:rsid w:val="00FF5A6E"/>
    <w:rsid w:val="00FF5E0E"/>
    <w:rsid w:val="00FF64AF"/>
    <w:rsid w:val="00FF6F1E"/>
    <w:rsid w:val="00FF764F"/>
    <w:rsid w:val="00FF7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A403D"/>
    <w:rPr>
      <w:rFonts w:eastAsia="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teleft">
    <w:name w:val="rteleft"/>
    <w:basedOn w:val="Normalny"/>
    <w:rsid w:val="00F475A3"/>
    <w:pPr>
      <w:spacing w:before="100" w:beforeAutospacing="1" w:after="100" w:afterAutospacing="1"/>
    </w:pPr>
    <w:rPr>
      <w:rFonts w:eastAsia="Times New Roman"/>
    </w:rPr>
  </w:style>
  <w:style w:type="paragraph" w:styleId="Akapitzlist">
    <w:name w:val="List Paragraph"/>
    <w:basedOn w:val="Normalny"/>
    <w:uiPriority w:val="34"/>
    <w:qFormat/>
    <w:rsid w:val="00F81962"/>
    <w:pPr>
      <w:ind w:left="720"/>
      <w:contextualSpacing/>
    </w:pPr>
    <w:rPr>
      <w:rFonts w:eastAsia="Times New Roman"/>
      <w:sz w:val="20"/>
      <w:szCs w:val="20"/>
    </w:rPr>
  </w:style>
  <w:style w:type="character" w:customStyle="1" w:styleId="Teksttreci105pt">
    <w:name w:val="Tekst treści + 10;5 pt"/>
    <w:rsid w:val="0044434F"/>
    <w:rPr>
      <w:rFonts w:ascii="Times New Roman" w:eastAsia="Times New Roman" w:hAnsi="Times New Roman" w:cs="Times New Roman"/>
      <w:b w:val="0"/>
      <w:bCs w:val="0"/>
      <w:i w:val="0"/>
      <w:iCs w:val="0"/>
      <w:smallCaps w:val="0"/>
      <w:strike w:val="0"/>
      <w:spacing w:val="0"/>
      <w:sz w:val="21"/>
      <w:szCs w:val="21"/>
    </w:rPr>
  </w:style>
  <w:style w:type="character" w:customStyle="1" w:styleId="Teksttreci105ptKursywa">
    <w:name w:val="Tekst treści + 10;5 pt;Kursywa"/>
    <w:rsid w:val="0044434F"/>
    <w:rPr>
      <w:rFonts w:ascii="Times New Roman" w:eastAsia="Times New Roman" w:hAnsi="Times New Roman" w:cs="Times New Roman"/>
      <w:b w:val="0"/>
      <w:bCs w:val="0"/>
      <w:i/>
      <w:iCs/>
      <w:smallCaps w:val="0"/>
      <w:strike w:val="0"/>
      <w:spacing w:val="0"/>
      <w:sz w:val="21"/>
      <w:szCs w:val="21"/>
    </w:rPr>
  </w:style>
  <w:style w:type="paragraph" w:customStyle="1" w:styleId="Akapitzlist1">
    <w:name w:val="Akapit z listą1"/>
    <w:basedOn w:val="Normalny"/>
    <w:rsid w:val="0044434F"/>
    <w:pPr>
      <w:spacing w:after="200" w:line="276" w:lineRule="auto"/>
      <w:ind w:left="720"/>
    </w:pPr>
    <w:rPr>
      <w:rFonts w:ascii="Calibri" w:eastAsia="Times New Roman" w:hAnsi="Calibri" w:cs="Calibri"/>
      <w:sz w:val="22"/>
      <w:szCs w:val="22"/>
      <w:lang w:eastAsia="en-US"/>
    </w:rPr>
  </w:style>
  <w:style w:type="paragraph" w:styleId="Tekstdymka">
    <w:name w:val="Balloon Text"/>
    <w:basedOn w:val="Normalny"/>
    <w:link w:val="TekstdymkaZnak"/>
    <w:rsid w:val="00287DA0"/>
    <w:rPr>
      <w:rFonts w:ascii="Tahoma" w:hAnsi="Tahoma"/>
      <w:sz w:val="16"/>
      <w:szCs w:val="16"/>
      <w:lang w:val="x-none" w:eastAsia="x-none"/>
    </w:rPr>
  </w:style>
  <w:style w:type="character" w:customStyle="1" w:styleId="TekstdymkaZnak">
    <w:name w:val="Tekst dymka Znak"/>
    <w:link w:val="Tekstdymka"/>
    <w:rsid w:val="00287DA0"/>
    <w:rPr>
      <w:rFonts w:ascii="Tahoma" w:eastAsia="Calibri" w:hAnsi="Tahoma" w:cs="Tahoma"/>
      <w:sz w:val="16"/>
      <w:szCs w:val="16"/>
    </w:rPr>
  </w:style>
  <w:style w:type="paragraph" w:styleId="Stopka">
    <w:name w:val="footer"/>
    <w:basedOn w:val="Normalny"/>
    <w:link w:val="StopkaZnak"/>
    <w:rsid w:val="00F5533B"/>
    <w:pPr>
      <w:tabs>
        <w:tab w:val="center" w:pos="4536"/>
        <w:tab w:val="right" w:pos="9072"/>
      </w:tabs>
    </w:pPr>
  </w:style>
  <w:style w:type="character" w:styleId="Numerstrony">
    <w:name w:val="page number"/>
    <w:basedOn w:val="Domylnaczcionkaakapitu"/>
    <w:rsid w:val="00F5533B"/>
  </w:style>
  <w:style w:type="character" w:styleId="Pogrubienie">
    <w:name w:val="Strong"/>
    <w:uiPriority w:val="22"/>
    <w:qFormat/>
    <w:rsid w:val="006473D6"/>
    <w:rPr>
      <w:b/>
      <w:bCs/>
    </w:rPr>
  </w:style>
  <w:style w:type="paragraph" w:styleId="NormalnyWeb">
    <w:name w:val="Normal (Web)"/>
    <w:basedOn w:val="Normalny"/>
    <w:rsid w:val="006473D6"/>
    <w:pPr>
      <w:spacing w:before="100" w:beforeAutospacing="1" w:after="100" w:afterAutospacing="1"/>
    </w:pPr>
    <w:rPr>
      <w:rFonts w:eastAsia="Times New Roman"/>
    </w:rPr>
  </w:style>
  <w:style w:type="character" w:styleId="Hipercze">
    <w:name w:val="Hyperlink"/>
    <w:rsid w:val="006473D6"/>
    <w:rPr>
      <w:color w:val="0000FF"/>
      <w:u w:val="single"/>
    </w:rPr>
  </w:style>
  <w:style w:type="character" w:customStyle="1" w:styleId="StopkaZnak">
    <w:name w:val="Stopka Znak"/>
    <w:link w:val="Stopka"/>
    <w:locked/>
    <w:rsid w:val="00F67C3E"/>
    <w:rPr>
      <w:rFonts w:eastAsia="Calibri"/>
      <w:sz w:val="24"/>
      <w:szCs w:val="24"/>
      <w:lang w:val="pl-PL" w:eastAsia="pl-PL" w:bidi="ar-SA"/>
    </w:rPr>
  </w:style>
  <w:style w:type="paragraph" w:styleId="Tekstpodstawowy">
    <w:name w:val="Body Text"/>
    <w:basedOn w:val="Normalny"/>
    <w:link w:val="TekstpodstawowyZnak"/>
    <w:uiPriority w:val="1"/>
    <w:qFormat/>
    <w:rsid w:val="008B131D"/>
    <w:pPr>
      <w:widowControl w:val="0"/>
      <w:spacing w:before="120"/>
      <w:ind w:left="559" w:hanging="420"/>
    </w:pPr>
    <w:rPr>
      <w:rFonts w:eastAsia="Times New Roman"/>
      <w:sz w:val="20"/>
      <w:szCs w:val="20"/>
      <w:lang w:val="x-none" w:eastAsia="en-US"/>
    </w:rPr>
  </w:style>
  <w:style w:type="character" w:customStyle="1" w:styleId="TekstpodstawowyZnak">
    <w:name w:val="Tekst podstawowy Znak"/>
    <w:link w:val="Tekstpodstawowy"/>
    <w:uiPriority w:val="1"/>
    <w:rsid w:val="008B131D"/>
    <w:rPr>
      <w:rFonts w:cs="Times New Roman"/>
      <w:lang w:eastAsia="en-US"/>
    </w:rPr>
  </w:style>
  <w:style w:type="table" w:styleId="Tabela-Siatka">
    <w:name w:val="Table Grid"/>
    <w:basedOn w:val="Standardowy"/>
    <w:uiPriority w:val="39"/>
    <w:rsid w:val="00BB0C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AA7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link w:val="HTML-wstpniesformatowany"/>
    <w:uiPriority w:val="99"/>
    <w:rsid w:val="00AA7558"/>
    <w:rPr>
      <w:rFonts w:ascii="Courier New" w:hAnsi="Courier New" w:cs="Courier New"/>
    </w:rPr>
  </w:style>
  <w:style w:type="character" w:styleId="Odwoaniedokomentarza">
    <w:name w:val="annotation reference"/>
    <w:rsid w:val="00586DCE"/>
    <w:rPr>
      <w:sz w:val="16"/>
      <w:szCs w:val="16"/>
    </w:rPr>
  </w:style>
  <w:style w:type="paragraph" w:styleId="Tekstkomentarza">
    <w:name w:val="annotation text"/>
    <w:basedOn w:val="Normalny"/>
    <w:link w:val="TekstkomentarzaZnak"/>
    <w:rsid w:val="00586DCE"/>
    <w:rPr>
      <w:sz w:val="20"/>
      <w:szCs w:val="20"/>
    </w:rPr>
  </w:style>
  <w:style w:type="character" w:customStyle="1" w:styleId="TekstkomentarzaZnak">
    <w:name w:val="Tekst komentarza Znak"/>
    <w:link w:val="Tekstkomentarza"/>
    <w:rsid w:val="00586DCE"/>
    <w:rPr>
      <w:rFonts w:eastAsia="Calibri"/>
    </w:rPr>
  </w:style>
  <w:style w:type="paragraph" w:styleId="Tematkomentarza">
    <w:name w:val="annotation subject"/>
    <w:basedOn w:val="Tekstkomentarza"/>
    <w:next w:val="Tekstkomentarza"/>
    <w:link w:val="TematkomentarzaZnak"/>
    <w:rsid w:val="00586DCE"/>
    <w:rPr>
      <w:b/>
      <w:bCs/>
    </w:rPr>
  </w:style>
  <w:style w:type="character" w:customStyle="1" w:styleId="TematkomentarzaZnak">
    <w:name w:val="Temat komentarza Znak"/>
    <w:link w:val="Tematkomentarza"/>
    <w:rsid w:val="00586DCE"/>
    <w:rPr>
      <w:rFonts w:eastAsia="Calibri"/>
      <w:b/>
      <w:bCs/>
    </w:rPr>
  </w:style>
  <w:style w:type="paragraph" w:customStyle="1" w:styleId="Akapitzlist10">
    <w:name w:val="Akapit z listą1"/>
    <w:basedOn w:val="Normalny"/>
    <w:rsid w:val="00B80435"/>
    <w:pPr>
      <w:spacing w:after="200" w:line="276" w:lineRule="auto"/>
      <w:ind w:left="720"/>
    </w:pPr>
    <w:rPr>
      <w:rFonts w:ascii="Calibri" w:eastAsia="Times New Roman"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A403D"/>
    <w:rPr>
      <w:rFonts w:eastAsia="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teleft">
    <w:name w:val="rteleft"/>
    <w:basedOn w:val="Normalny"/>
    <w:rsid w:val="00F475A3"/>
    <w:pPr>
      <w:spacing w:before="100" w:beforeAutospacing="1" w:after="100" w:afterAutospacing="1"/>
    </w:pPr>
    <w:rPr>
      <w:rFonts w:eastAsia="Times New Roman"/>
    </w:rPr>
  </w:style>
  <w:style w:type="paragraph" w:styleId="Akapitzlist">
    <w:name w:val="List Paragraph"/>
    <w:basedOn w:val="Normalny"/>
    <w:uiPriority w:val="34"/>
    <w:qFormat/>
    <w:rsid w:val="00F81962"/>
    <w:pPr>
      <w:ind w:left="720"/>
      <w:contextualSpacing/>
    </w:pPr>
    <w:rPr>
      <w:rFonts w:eastAsia="Times New Roman"/>
      <w:sz w:val="20"/>
      <w:szCs w:val="20"/>
    </w:rPr>
  </w:style>
  <w:style w:type="character" w:customStyle="1" w:styleId="Teksttreci105pt">
    <w:name w:val="Tekst treści + 10;5 pt"/>
    <w:rsid w:val="0044434F"/>
    <w:rPr>
      <w:rFonts w:ascii="Times New Roman" w:eastAsia="Times New Roman" w:hAnsi="Times New Roman" w:cs="Times New Roman"/>
      <w:b w:val="0"/>
      <w:bCs w:val="0"/>
      <w:i w:val="0"/>
      <w:iCs w:val="0"/>
      <w:smallCaps w:val="0"/>
      <w:strike w:val="0"/>
      <w:spacing w:val="0"/>
      <w:sz w:val="21"/>
      <w:szCs w:val="21"/>
    </w:rPr>
  </w:style>
  <w:style w:type="character" w:customStyle="1" w:styleId="Teksttreci105ptKursywa">
    <w:name w:val="Tekst treści + 10;5 pt;Kursywa"/>
    <w:rsid w:val="0044434F"/>
    <w:rPr>
      <w:rFonts w:ascii="Times New Roman" w:eastAsia="Times New Roman" w:hAnsi="Times New Roman" w:cs="Times New Roman"/>
      <w:b w:val="0"/>
      <w:bCs w:val="0"/>
      <w:i/>
      <w:iCs/>
      <w:smallCaps w:val="0"/>
      <w:strike w:val="0"/>
      <w:spacing w:val="0"/>
      <w:sz w:val="21"/>
      <w:szCs w:val="21"/>
    </w:rPr>
  </w:style>
  <w:style w:type="paragraph" w:customStyle="1" w:styleId="Akapitzlist1">
    <w:name w:val="Akapit z listą1"/>
    <w:basedOn w:val="Normalny"/>
    <w:rsid w:val="0044434F"/>
    <w:pPr>
      <w:spacing w:after="200" w:line="276" w:lineRule="auto"/>
      <w:ind w:left="720"/>
    </w:pPr>
    <w:rPr>
      <w:rFonts w:ascii="Calibri" w:eastAsia="Times New Roman" w:hAnsi="Calibri" w:cs="Calibri"/>
      <w:sz w:val="22"/>
      <w:szCs w:val="22"/>
      <w:lang w:eastAsia="en-US"/>
    </w:rPr>
  </w:style>
  <w:style w:type="paragraph" w:styleId="Tekstdymka">
    <w:name w:val="Balloon Text"/>
    <w:basedOn w:val="Normalny"/>
    <w:link w:val="TekstdymkaZnak"/>
    <w:rsid w:val="00287DA0"/>
    <w:rPr>
      <w:rFonts w:ascii="Tahoma" w:hAnsi="Tahoma"/>
      <w:sz w:val="16"/>
      <w:szCs w:val="16"/>
      <w:lang w:val="x-none" w:eastAsia="x-none"/>
    </w:rPr>
  </w:style>
  <w:style w:type="character" w:customStyle="1" w:styleId="TekstdymkaZnak">
    <w:name w:val="Tekst dymka Znak"/>
    <w:link w:val="Tekstdymka"/>
    <w:rsid w:val="00287DA0"/>
    <w:rPr>
      <w:rFonts w:ascii="Tahoma" w:eastAsia="Calibri" w:hAnsi="Tahoma" w:cs="Tahoma"/>
      <w:sz w:val="16"/>
      <w:szCs w:val="16"/>
    </w:rPr>
  </w:style>
  <w:style w:type="paragraph" w:styleId="Stopka">
    <w:name w:val="footer"/>
    <w:basedOn w:val="Normalny"/>
    <w:link w:val="StopkaZnak"/>
    <w:rsid w:val="00F5533B"/>
    <w:pPr>
      <w:tabs>
        <w:tab w:val="center" w:pos="4536"/>
        <w:tab w:val="right" w:pos="9072"/>
      </w:tabs>
    </w:pPr>
  </w:style>
  <w:style w:type="character" w:styleId="Numerstrony">
    <w:name w:val="page number"/>
    <w:basedOn w:val="Domylnaczcionkaakapitu"/>
    <w:rsid w:val="00F5533B"/>
  </w:style>
  <w:style w:type="character" w:styleId="Pogrubienie">
    <w:name w:val="Strong"/>
    <w:uiPriority w:val="22"/>
    <w:qFormat/>
    <w:rsid w:val="006473D6"/>
    <w:rPr>
      <w:b/>
      <w:bCs/>
    </w:rPr>
  </w:style>
  <w:style w:type="paragraph" w:styleId="NormalnyWeb">
    <w:name w:val="Normal (Web)"/>
    <w:basedOn w:val="Normalny"/>
    <w:rsid w:val="006473D6"/>
    <w:pPr>
      <w:spacing w:before="100" w:beforeAutospacing="1" w:after="100" w:afterAutospacing="1"/>
    </w:pPr>
    <w:rPr>
      <w:rFonts w:eastAsia="Times New Roman"/>
    </w:rPr>
  </w:style>
  <w:style w:type="character" w:styleId="Hipercze">
    <w:name w:val="Hyperlink"/>
    <w:rsid w:val="006473D6"/>
    <w:rPr>
      <w:color w:val="0000FF"/>
      <w:u w:val="single"/>
    </w:rPr>
  </w:style>
  <w:style w:type="character" w:customStyle="1" w:styleId="StopkaZnak">
    <w:name w:val="Stopka Znak"/>
    <w:link w:val="Stopka"/>
    <w:locked/>
    <w:rsid w:val="00F67C3E"/>
    <w:rPr>
      <w:rFonts w:eastAsia="Calibri"/>
      <w:sz w:val="24"/>
      <w:szCs w:val="24"/>
      <w:lang w:val="pl-PL" w:eastAsia="pl-PL" w:bidi="ar-SA"/>
    </w:rPr>
  </w:style>
  <w:style w:type="paragraph" w:styleId="Tekstpodstawowy">
    <w:name w:val="Body Text"/>
    <w:basedOn w:val="Normalny"/>
    <w:link w:val="TekstpodstawowyZnak"/>
    <w:uiPriority w:val="1"/>
    <w:qFormat/>
    <w:rsid w:val="008B131D"/>
    <w:pPr>
      <w:widowControl w:val="0"/>
      <w:spacing w:before="120"/>
      <w:ind w:left="559" w:hanging="420"/>
    </w:pPr>
    <w:rPr>
      <w:rFonts w:eastAsia="Times New Roman"/>
      <w:sz w:val="20"/>
      <w:szCs w:val="20"/>
      <w:lang w:val="x-none" w:eastAsia="en-US"/>
    </w:rPr>
  </w:style>
  <w:style w:type="character" w:customStyle="1" w:styleId="TekstpodstawowyZnak">
    <w:name w:val="Tekst podstawowy Znak"/>
    <w:link w:val="Tekstpodstawowy"/>
    <w:uiPriority w:val="1"/>
    <w:rsid w:val="008B131D"/>
    <w:rPr>
      <w:rFonts w:cs="Times New Roman"/>
      <w:lang w:eastAsia="en-US"/>
    </w:rPr>
  </w:style>
  <w:style w:type="table" w:styleId="Tabela-Siatka">
    <w:name w:val="Table Grid"/>
    <w:basedOn w:val="Standardowy"/>
    <w:uiPriority w:val="39"/>
    <w:rsid w:val="00BB0C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AA7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link w:val="HTML-wstpniesformatowany"/>
    <w:uiPriority w:val="99"/>
    <w:rsid w:val="00AA7558"/>
    <w:rPr>
      <w:rFonts w:ascii="Courier New" w:hAnsi="Courier New" w:cs="Courier New"/>
    </w:rPr>
  </w:style>
  <w:style w:type="character" w:styleId="Odwoaniedokomentarza">
    <w:name w:val="annotation reference"/>
    <w:rsid w:val="00586DCE"/>
    <w:rPr>
      <w:sz w:val="16"/>
      <w:szCs w:val="16"/>
    </w:rPr>
  </w:style>
  <w:style w:type="paragraph" w:styleId="Tekstkomentarza">
    <w:name w:val="annotation text"/>
    <w:basedOn w:val="Normalny"/>
    <w:link w:val="TekstkomentarzaZnak"/>
    <w:rsid w:val="00586DCE"/>
    <w:rPr>
      <w:sz w:val="20"/>
      <w:szCs w:val="20"/>
    </w:rPr>
  </w:style>
  <w:style w:type="character" w:customStyle="1" w:styleId="TekstkomentarzaZnak">
    <w:name w:val="Tekst komentarza Znak"/>
    <w:link w:val="Tekstkomentarza"/>
    <w:rsid w:val="00586DCE"/>
    <w:rPr>
      <w:rFonts w:eastAsia="Calibri"/>
    </w:rPr>
  </w:style>
  <w:style w:type="paragraph" w:styleId="Tematkomentarza">
    <w:name w:val="annotation subject"/>
    <w:basedOn w:val="Tekstkomentarza"/>
    <w:next w:val="Tekstkomentarza"/>
    <w:link w:val="TematkomentarzaZnak"/>
    <w:rsid w:val="00586DCE"/>
    <w:rPr>
      <w:b/>
      <w:bCs/>
    </w:rPr>
  </w:style>
  <w:style w:type="character" w:customStyle="1" w:styleId="TematkomentarzaZnak">
    <w:name w:val="Temat komentarza Znak"/>
    <w:link w:val="Tematkomentarza"/>
    <w:rsid w:val="00586DCE"/>
    <w:rPr>
      <w:rFonts w:eastAsia="Calibri"/>
      <w:b/>
      <w:bCs/>
    </w:rPr>
  </w:style>
  <w:style w:type="paragraph" w:customStyle="1" w:styleId="Akapitzlist10">
    <w:name w:val="Akapit z listą1"/>
    <w:basedOn w:val="Normalny"/>
    <w:rsid w:val="00B80435"/>
    <w:pPr>
      <w:spacing w:after="200" w:line="276" w:lineRule="auto"/>
      <w:ind w:left="720"/>
    </w:pPr>
    <w:rPr>
      <w:rFonts w:ascii="Calibri" w:eastAsia="Times New Roman"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8100">
      <w:bodyDiv w:val="1"/>
      <w:marLeft w:val="0"/>
      <w:marRight w:val="0"/>
      <w:marTop w:val="0"/>
      <w:marBottom w:val="0"/>
      <w:divBdr>
        <w:top w:val="none" w:sz="0" w:space="0" w:color="auto"/>
        <w:left w:val="none" w:sz="0" w:space="0" w:color="auto"/>
        <w:bottom w:val="none" w:sz="0" w:space="0" w:color="auto"/>
        <w:right w:val="none" w:sz="0" w:space="0" w:color="auto"/>
      </w:divBdr>
    </w:div>
    <w:div w:id="910776129">
      <w:bodyDiv w:val="1"/>
      <w:marLeft w:val="0"/>
      <w:marRight w:val="0"/>
      <w:marTop w:val="0"/>
      <w:marBottom w:val="0"/>
      <w:divBdr>
        <w:top w:val="none" w:sz="0" w:space="0" w:color="auto"/>
        <w:left w:val="none" w:sz="0" w:space="0" w:color="auto"/>
        <w:bottom w:val="none" w:sz="0" w:space="0" w:color="auto"/>
        <w:right w:val="none" w:sz="0" w:space="0" w:color="auto"/>
      </w:divBdr>
    </w:div>
    <w:div w:id="9911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1CE9-92F5-4FEC-B4E8-6E4393BE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3385</Words>
  <Characters>20311</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raport_roczny_system_jakosci_ksztalcenia_wns_2020_21</vt:lpstr>
    </vt:vector>
  </TitlesOfParts>
  <Company>Microsoft</Company>
  <LinksUpToDate>false</LinksUpToDate>
  <CharactersWithSpaces>23649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raport_roczny_system_jakosci_ksztalcenia_wns_2020_21</dc:title>
  <dc:creator>Pracownik</dc:creator>
  <cp:lastModifiedBy>UPH</cp:lastModifiedBy>
  <cp:revision>6</cp:revision>
  <cp:lastPrinted>2022-01-13T13:16:00Z</cp:lastPrinted>
  <dcterms:created xsi:type="dcterms:W3CDTF">2022-09-19T07:38:00Z</dcterms:created>
  <dcterms:modified xsi:type="dcterms:W3CDTF">2022-09-20T12:23:00Z</dcterms:modified>
</cp:coreProperties>
</file>